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>по результатам проведения антикоррупционной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в целях выявления в нем коррупциогенных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 августа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2017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C5" w:rsidRDefault="004126C5" w:rsidP="006138E2">
      <w:pPr>
        <w:spacing w:after="0" w:line="240" w:lineRule="auto"/>
      </w:pPr>
      <w:r>
        <w:separator/>
      </w:r>
    </w:p>
  </w:endnote>
  <w:endnote w:type="continuationSeparator" w:id="0">
    <w:p w:rsidR="004126C5" w:rsidRDefault="004126C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C5" w:rsidRDefault="004126C5" w:rsidP="006138E2">
      <w:pPr>
        <w:spacing w:after="0" w:line="240" w:lineRule="auto"/>
      </w:pPr>
      <w:r>
        <w:separator/>
      </w:r>
    </w:p>
  </w:footnote>
  <w:footnote w:type="continuationSeparator" w:id="0">
    <w:p w:rsidR="004126C5" w:rsidRDefault="004126C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B143CB5-4478-4413-84A0-99CADDB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2017-03-22T05:56:00Z</cp:lastPrinted>
  <dcterms:created xsi:type="dcterms:W3CDTF">2015-08-12T12:58:00Z</dcterms:created>
  <dcterms:modified xsi:type="dcterms:W3CDTF">2017-08-11T10:59:00Z</dcterms:modified>
</cp:coreProperties>
</file>