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2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ИНФОРМАЦИОННОЕ СООБЩЕНИЕ</w:t>
      </w:r>
      <w:r/>
    </w:p>
    <w:p>
      <w:pPr>
        <w:ind w:left="993" w:right="84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«</w:t>
      </w:r>
      <w:r/>
      <w:r>
        <w:rPr>
          <w:rFonts w:ascii="PT Astra Serif" w:hAnsi="PT Astra Serif"/>
          <w:b/>
          <w:sz w:val="28"/>
          <w:szCs w:val="28"/>
        </w:rPr>
        <w:t xml:space="preserve">Об утверждении административного регламента </w:t>
      </w:r>
      <w:r>
        <w:rPr>
          <w:rFonts w:ascii="PT Astra Serif" w:hAnsi="PT Astra Serif"/>
          <w:b/>
          <w:sz w:val="28"/>
          <w:szCs w:val="28"/>
        </w:rPr>
      </w:r>
      <w:r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«Выдача градостроительного плана земельного участка»</w:t>
      </w:r>
      <w:r>
        <w:rPr>
          <w:rFonts w:ascii="PT Astra Serif" w:hAnsi="PT Astra Serif"/>
          <w:b/>
          <w:sz w:val="28"/>
          <w:szCs w:val="28"/>
        </w:rPr>
      </w: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12"/>
        <w:jc w:val="center"/>
        <w:spacing w:lineRule="auto" w:line="240" w:after="0"/>
        <w:rPr>
          <w:rFonts w:ascii="Arial" w:hAnsi="Arial" w:eastAsia="Times New Roman"/>
          <w:sz w:val="24"/>
          <w:szCs w:val="24"/>
          <w:lang w:eastAsia="ru-RU"/>
        </w:rPr>
      </w:pPr>
      <w:r>
        <w:rPr>
          <w:rFonts w:ascii="Arial" w:hAnsi="Arial" w:eastAsia="Times New Roman"/>
          <w:sz w:val="24"/>
          <w:szCs w:val="24"/>
          <w:lang w:eastAsia="ru-RU"/>
        </w:rPr>
      </w:r>
      <w:r/>
    </w:p>
    <w:p>
      <w:pPr>
        <w:pStyle w:val="812"/>
        <w:ind w:right="-142" w:firstLine="709"/>
        <w:jc w:val="both"/>
        <w:spacing w:lineRule="auto" w:line="24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обеспечения проведения </w:t>
      </w:r>
      <w:r>
        <w:rPr>
          <w:rFonts w:ascii="PT Astra Serif" w:hAnsi="PT Astra Serif"/>
          <w:sz w:val="28"/>
          <w:szCs w:val="28"/>
        </w:rPr>
        <w:t xml:space="preserve">антикоррупционной экспертизы «28</w:t>
      </w:r>
      <w:r>
        <w:rPr>
          <w:rFonts w:ascii="PT Astra Serif" w:hAnsi="PT Astra Serif"/>
          <w:sz w:val="28"/>
          <w:szCs w:val="28"/>
        </w:rPr>
        <w:t xml:space="preserve">» </w:t>
      </w:r>
      <w:r>
        <w:rPr>
          <w:rFonts w:ascii="PT Astra Serif" w:hAnsi="PT Astra Serif"/>
          <w:sz w:val="28"/>
          <w:szCs w:val="28"/>
        </w:rPr>
        <w:t xml:space="preserve">июля</w:t>
      </w:r>
      <w:r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Об утверждении административного регламента </w:t>
      </w:r>
      <w:r>
        <w:rPr>
          <w:rFonts w:ascii="PT Astra Serif" w:hAnsi="PT Astra Serif"/>
          <w:sz w:val="28"/>
          <w:szCs w:val="28"/>
        </w:rPr>
        <w:t xml:space="preserve">предоставления муниципальной услуги «Выдача градостроительного плана земельного участка»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  <w:t xml:space="preserve"> размещен в сети «Интернет»</w:t>
      </w:r>
      <w:r>
        <w:rPr>
          <w:rFonts w:ascii="PT Astra Serif" w:hAnsi="PT Astra Serif"/>
          <w:sz w:val="28"/>
          <w:szCs w:val="28"/>
        </w:rPr>
        <w:t xml:space="preserve">.</w:t>
      </w:r>
      <w:r/>
    </w:p>
    <w:p>
      <w:pPr>
        <w:pStyle w:val="812"/>
        <w:ind w:firstLine="709"/>
        <w:jc w:val="both"/>
        <w:spacing w:lineRule="auto" w:line="240" w:after="0"/>
        <w:shd w:val="clear" w:fill="FFFFFF" w:color="FFFF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</w:t>
      </w:r>
      <w:r>
        <w:rPr>
          <w:rFonts w:ascii="PT Astra Serif" w:hAnsi="PT Astra Serif" w:eastAsia="Times New Roman"/>
          <w:sz w:val="28"/>
          <w:szCs w:val="28"/>
          <w:lang w:eastAsia="ru-RU"/>
        </w:rPr>
        <w:t xml:space="preserve">независимой антикоррупционной экспертизы в соответствии с п. 4.4 Порядка</w:t>
      </w:r>
      <w:r>
        <w:rPr>
          <w:rFonts w:ascii="PT Astra Serif" w:hAnsi="PT Astra Serif"/>
          <w:sz w:val="28"/>
          <w:szCs w:val="28"/>
        </w:rPr>
        <w:t xml:space="preserve"> составляет 7 </w:t>
      </w:r>
      <w:r>
        <w:rPr>
          <w:rFonts w:ascii="PT Astra Serif" w:hAnsi="PT Astra Serif"/>
          <w:sz w:val="28"/>
          <w:szCs w:val="28"/>
        </w:rPr>
        <w:t xml:space="preserve">рабочих дней с даты размещения проекта муниципального нормативного правового акта в сети «Интернет» для обеспечения проведения независимой ан</w:t>
      </w:r>
      <w:r>
        <w:rPr>
          <w:rFonts w:ascii="PT Astra Serif" w:hAnsi="PT Astra Serif"/>
          <w:sz w:val="28"/>
          <w:szCs w:val="28"/>
        </w:rPr>
        <w:t xml:space="preserve">тикоррупционной экспертизы</w:t>
      </w:r>
      <w:r>
        <w:rPr>
          <w:rFonts w:ascii="PT Astra Serif" w:hAnsi="PT Astra Serif"/>
          <w:sz w:val="28"/>
          <w:szCs w:val="28"/>
        </w:rPr>
        <w:t xml:space="preserve"> с </w:t>
      </w:r>
      <w:r>
        <w:rPr>
          <w:rFonts w:ascii="PT Astra Serif" w:hAnsi="PT Astra Serif"/>
          <w:sz w:val="28"/>
          <w:szCs w:val="28"/>
        </w:rPr>
        <w:t xml:space="preserve">«28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 xml:space="preserve">июля</w:t>
      </w:r>
      <w:r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 xml:space="preserve">1 года по «05</w:t>
      </w:r>
      <w:r>
        <w:rPr>
          <w:rFonts w:ascii="PT Astra Serif" w:hAnsi="PT Astra Serif"/>
          <w:sz w:val="28"/>
          <w:szCs w:val="28"/>
        </w:rPr>
        <w:t xml:space="preserve"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а</w:t>
      </w:r>
      <w:r>
        <w:rPr>
          <w:rFonts w:ascii="PT Astra Serif" w:hAnsi="PT Astra Serif"/>
          <w:sz w:val="28"/>
          <w:szCs w:val="28"/>
        </w:rPr>
        <w:t xml:space="preserve">вгуста</w:t>
      </w:r>
      <w:r>
        <w:rPr>
          <w:rFonts w:ascii="PT Astra Serif" w:hAnsi="PT Astra Serif"/>
          <w:sz w:val="28"/>
          <w:szCs w:val="28"/>
        </w:rPr>
        <w:t xml:space="preserve"> 2021 </w:t>
      </w:r>
      <w:r>
        <w:rPr>
          <w:rFonts w:ascii="PT Astra Serif" w:hAnsi="PT Astra Serif"/>
          <w:sz w:val="28"/>
          <w:szCs w:val="28"/>
        </w:rPr>
        <w:t xml:space="preserve">года.</w:t>
      </w:r>
      <w:r/>
    </w:p>
    <w:p>
      <w:pPr>
        <w:pStyle w:val="812"/>
        <w:ind w:firstLine="709"/>
        <w:jc w:val="both"/>
        <w:spacing w:lineRule="auto" w:line="240" w:after="0"/>
        <w:shd w:val="clear" w:fill="FFFFFF" w:color="FFFF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</w:t>
      </w:r>
      <w:r>
        <w:rPr>
          <w:rFonts w:ascii="PT Astra Serif" w:hAnsi="PT Astra Serif"/>
          <w:sz w:val="28"/>
          <w:szCs w:val="28"/>
        </w:rPr>
        <w:t xml:space="preserve">, пл. Ленина, д. </w:t>
      </w:r>
      <w:r>
        <w:rPr>
          <w:rFonts w:ascii="PT Astra Serif" w:hAnsi="PT Astra Serif"/>
          <w:sz w:val="28"/>
          <w:szCs w:val="28"/>
        </w:rPr>
        <w:t xml:space="preserve">1, или в виде электронного </w:t>
      </w:r>
      <w:r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r>
        <w:rPr>
          <w:rFonts w:ascii="PT Astra Serif" w:hAnsi="PT Astra Serif"/>
          <w:sz w:val="28"/>
          <w:szCs w:val="28"/>
        </w:rPr>
        <w:fldChar w:fldCharType="begin"/>
      </w:r>
      <w:r>
        <w:rPr>
          <w:rFonts w:ascii="PT Astra Serif" w:hAnsi="PT Astra Serif"/>
          <w:sz w:val="28"/>
          <w:szCs w:val="28"/>
        </w:rPr>
        <w:instrText xml:space="preserve"> HYPERLINK "mailto:ased_mo_schekino@tularegion.ru" </w:instrText>
      </w:r>
      <w:r>
        <w:rPr>
          <w:rFonts w:ascii="PT Astra Serif" w:hAnsi="PT Astra Serif"/>
          <w:sz w:val="28"/>
          <w:szCs w:val="28"/>
        </w:rPr>
        <w:fldChar w:fldCharType="separate"/>
      </w:r>
      <w:r>
        <w:rPr>
          <w:rFonts w:ascii="PT Astra Serif" w:hAnsi="PT Astra Serif"/>
          <w:sz w:val="28"/>
          <w:szCs w:val="28"/>
          <w:u w:val="single"/>
        </w:rPr>
        <w:t xml:space="preserve">ased_mo_schekino@tularegion.ru</w:t>
      </w:r>
      <w:r>
        <w:rPr>
          <w:rFonts w:ascii="PT Astra Serif" w:hAnsi="PT Astra Serif"/>
          <w:sz w:val="28"/>
          <w:szCs w:val="28"/>
          <w:u w:val="single"/>
        </w:rPr>
        <w:fldChar w:fldCharType="end"/>
      </w:r>
      <w:r>
        <w:rPr>
          <w:rFonts w:ascii="PT Astra Serif" w:hAnsi="PT Astra Serif"/>
          <w:sz w:val="28"/>
          <w:szCs w:val="28"/>
        </w:rPr>
      </w:r>
      <w:r/>
    </w:p>
    <w:p>
      <w:pPr>
        <w:pStyle w:val="812"/>
        <w:ind w:firstLine="709"/>
        <w:jc w:val="both"/>
        <w:spacing w:after="225"/>
        <w:shd w:val="clear" w:fill="FFFFFF" w:color="FFFF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12"/>
        <w:ind w:firstLine="709"/>
        <w:jc w:val="both"/>
        <w:spacing w:after="225"/>
        <w:shd w:val="clear" w:fill="FFFFFF" w:color="FFFF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«28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 xml:space="preserve">июля</w:t>
      </w:r>
      <w:r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 года</w:t>
      </w:r>
      <w:r/>
    </w:p>
    <w:p>
      <w:pPr>
        <w:pStyle w:val="81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12"/>
        <w:jc w:val="center"/>
        <w:spacing w:lineRule="auto" w:line="240" w:after="0"/>
        <w:rPr>
          <w:rFonts w:ascii="Arial" w:hAnsi="Arial" w:eastAsia="Times New Roman"/>
          <w:sz w:val="24"/>
          <w:szCs w:val="24"/>
          <w:lang w:eastAsia="ru-RU"/>
        </w:rPr>
      </w:pPr>
      <w:r>
        <w:rPr>
          <w:rFonts w:ascii="Arial" w:hAnsi="Arial" w:eastAsia="Times New Roman"/>
          <w:sz w:val="24"/>
          <w:szCs w:val="24"/>
          <w:lang w:eastAsia="ru-RU"/>
        </w:rPr>
      </w:r>
      <w:r/>
    </w:p>
    <w:p>
      <w:pPr>
        <w:pStyle w:val="812"/>
        <w:ind w:firstLine="6120"/>
        <w:jc w:val="right"/>
        <w:spacing w:lineRule="auto" w:line="240" w:after="0"/>
        <w:rPr>
          <w:rFonts w:ascii="Arial" w:hAnsi="Arial" w:eastAsia="Times New Roman"/>
          <w:sz w:val="24"/>
          <w:szCs w:val="24"/>
          <w:lang w:eastAsia="ru-RU"/>
        </w:rPr>
      </w:pPr>
      <w:r>
        <w:rPr>
          <w:rFonts w:ascii="Arial" w:hAnsi="Arial" w:eastAsia="Times New Roman"/>
          <w:sz w:val="24"/>
          <w:szCs w:val="24"/>
          <w:lang w:eastAsia="ru-RU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link w:val="63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link w:val="63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link w:val="63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link w:val="64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link w:val="64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link w:val="64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link w:val="64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link w:val="64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link w:val="65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List Paragraph"/>
    <w:qFormat/>
    <w:uiPriority w:val="34"/>
    <w:pPr>
      <w:contextualSpacing w:val="true"/>
      <w:ind w:left="720"/>
    </w:pPr>
  </w:style>
  <w:style w:type="paragraph" w:styleId="653">
    <w:name w:val="No Spacing"/>
    <w:qFormat/>
    <w:uiPriority w:val="1"/>
    <w:pPr>
      <w:spacing w:lineRule="auto" w:line="240" w:after="0" w:before="0"/>
    </w:pPr>
  </w:style>
  <w:style w:type="paragraph" w:styleId="654">
    <w:name w:val="Title"/>
    <w:link w:val="65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link w:val="657"/>
    <w:qFormat/>
    <w:uiPriority w:val="11"/>
    <w:rPr>
      <w:sz w:val="24"/>
      <w:szCs w:val="24"/>
    </w:rPr>
    <w:pPr>
      <w:spacing w:after="200" w:before="200"/>
    </w:p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link w:val="659"/>
    <w:qFormat/>
    <w:uiPriority w:val="29"/>
    <w:rPr>
      <w:i/>
    </w:rPr>
    <w:pPr>
      <w:ind w:left="720" w:right="720"/>
    </w:p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link w:val="661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link w:val="66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link w:val="66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7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8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9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0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1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2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3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704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705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707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710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2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3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4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5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6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7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8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0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1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2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3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4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5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6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74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75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76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77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778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779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780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81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82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83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84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785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786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787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8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9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0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1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2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3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link w:val="796"/>
    <w:uiPriority w:val="99"/>
    <w:semiHidden/>
    <w:unhideWhenUsed/>
    <w:rPr>
      <w:sz w:val="18"/>
    </w:rPr>
    <w:pPr>
      <w:spacing w:lineRule="auto" w:line="240" w:after="40"/>
    </w:p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link w:val="799"/>
    <w:uiPriority w:val="99"/>
    <w:semiHidden/>
    <w:unhideWhenUsed/>
    <w:rPr>
      <w:sz w:val="20"/>
    </w:rPr>
    <w:pPr>
      <w:spacing w:lineRule="auto" w:line="240" w:after="0"/>
    </w:p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uiPriority w:val="39"/>
    <w:unhideWhenUsed/>
    <w:pPr>
      <w:ind w:left="0" w:right="0" w:firstLine="0"/>
      <w:spacing w:after="57"/>
    </w:pPr>
  </w:style>
  <w:style w:type="paragraph" w:styleId="802">
    <w:name w:val="toc 2"/>
    <w:uiPriority w:val="39"/>
    <w:unhideWhenUsed/>
    <w:pPr>
      <w:ind w:left="283" w:right="0" w:firstLine="0"/>
      <w:spacing w:after="57"/>
    </w:pPr>
  </w:style>
  <w:style w:type="paragraph" w:styleId="803">
    <w:name w:val="toc 3"/>
    <w:uiPriority w:val="39"/>
    <w:unhideWhenUsed/>
    <w:pPr>
      <w:ind w:left="567" w:right="0" w:firstLine="0"/>
      <w:spacing w:after="57"/>
    </w:pPr>
  </w:style>
  <w:style w:type="paragraph" w:styleId="804">
    <w:name w:val="toc 4"/>
    <w:uiPriority w:val="39"/>
    <w:unhideWhenUsed/>
    <w:pPr>
      <w:ind w:left="850" w:right="0" w:firstLine="0"/>
      <w:spacing w:after="57"/>
    </w:pPr>
  </w:style>
  <w:style w:type="paragraph" w:styleId="805">
    <w:name w:val="toc 5"/>
    <w:uiPriority w:val="39"/>
    <w:unhideWhenUsed/>
    <w:pPr>
      <w:ind w:left="1134" w:right="0" w:firstLine="0"/>
      <w:spacing w:after="57"/>
    </w:pPr>
  </w:style>
  <w:style w:type="paragraph" w:styleId="806">
    <w:name w:val="toc 6"/>
    <w:uiPriority w:val="39"/>
    <w:unhideWhenUsed/>
    <w:pPr>
      <w:ind w:left="1417" w:right="0" w:firstLine="0"/>
      <w:spacing w:after="57"/>
    </w:pPr>
  </w:style>
  <w:style w:type="paragraph" w:styleId="807">
    <w:name w:val="toc 7"/>
    <w:uiPriority w:val="39"/>
    <w:unhideWhenUsed/>
    <w:pPr>
      <w:ind w:left="1701" w:right="0" w:firstLine="0"/>
      <w:spacing w:after="57"/>
    </w:pPr>
  </w:style>
  <w:style w:type="paragraph" w:styleId="808">
    <w:name w:val="toc 8"/>
    <w:uiPriority w:val="39"/>
    <w:unhideWhenUsed/>
    <w:pPr>
      <w:ind w:left="1984" w:right="0" w:firstLine="0"/>
      <w:spacing w:after="57"/>
    </w:pPr>
  </w:style>
  <w:style w:type="paragraph" w:styleId="809">
    <w:name w:val="toc 9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uiPriority w:val="99"/>
    <w:unhideWhenUsed/>
    <w:pPr>
      <w:spacing w:after="0" w:afterAutospacing="0"/>
    </w:pPr>
  </w:style>
  <w:style w:type="paragraph" w:styleId="812">
    <w:name w:val="Обычный"/>
    <w:next w:val="812"/>
    <w:link w:val="812"/>
    <w:rPr>
      <w:sz w:val="22"/>
      <w:szCs w:val="22"/>
      <w:lang w:val="ru-RU" w:bidi="ar-SA" w:eastAsia="en-US"/>
    </w:rPr>
    <w:pPr>
      <w:spacing w:lineRule="auto" w:line="276" w:after="200"/>
    </w:pPr>
  </w:style>
  <w:style w:type="character" w:styleId="813">
    <w:name w:val="Основной шрифт абзаца"/>
    <w:next w:val="813"/>
    <w:link w:val="812"/>
    <w:semiHidden/>
  </w:style>
  <w:style w:type="table" w:styleId="814">
    <w:name w:val="Обычная таблица"/>
    <w:next w:val="814"/>
    <w:link w:val="812"/>
    <w:semiHidden/>
    <w:tblPr/>
  </w:style>
  <w:style w:type="numbering" w:styleId="815">
    <w:name w:val="Нет списка"/>
    <w:next w:val="815"/>
    <w:link w:val="812"/>
    <w:semiHidden/>
  </w:style>
  <w:style w:type="paragraph" w:styleId="816">
    <w:name w:val="Текст выноски"/>
    <w:basedOn w:val="812"/>
    <w:next w:val="816"/>
    <w:link w:val="817"/>
    <w:semiHidden/>
    <w:rPr>
      <w:rFonts w:ascii="Tahoma" w:hAnsi="Tahoma"/>
      <w:sz w:val="16"/>
      <w:szCs w:val="16"/>
    </w:rPr>
    <w:pPr>
      <w:spacing w:lineRule="auto" w:line="240" w:after="0"/>
    </w:pPr>
  </w:style>
  <w:style w:type="character" w:styleId="817">
    <w:name w:val="Текст выноски Знак"/>
    <w:next w:val="817"/>
    <w:link w:val="816"/>
    <w:semiHidden/>
    <w:rPr>
      <w:rFonts w:ascii="Tahoma" w:hAnsi="Tahoma"/>
      <w:sz w:val="16"/>
      <w:szCs w:val="16"/>
      <w:lang w:eastAsia="en-US"/>
    </w:rPr>
  </w:style>
  <w:style w:type="character" w:styleId="818" w:default="1">
    <w:name w:val="Default Paragraph Font"/>
    <w:uiPriority w:val="1"/>
    <w:semiHidden/>
    <w:unhideWhenUsed/>
  </w:style>
  <w:style w:type="numbering" w:styleId="819" w:default="1">
    <w:name w:val="No List"/>
    <w:uiPriority w:val="99"/>
    <w:semiHidden/>
    <w:unhideWhenUsed/>
  </w:style>
  <w:style w:type="paragraph" w:styleId="820" w:default="1">
    <w:name w:val="Normal"/>
    <w:qFormat/>
  </w:style>
  <w:style w:type="table" w:styleId="82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ONLYOFFICE/6.2.0.148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2021-07-29T13:42:30Z</dcterms:modified>
</cp:coreProperties>
</file>