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F4E5" w14:textId="77777777"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14:paraId="1E7AC358" w14:textId="77777777" w:rsidR="003C0CF4" w:rsidRPr="00F75B71" w:rsidRDefault="003C0CF4" w:rsidP="007004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184B22">
        <w:rPr>
          <w:rFonts w:ascii="PT Astra Serif" w:hAnsi="PT Astra Serif"/>
          <w:sz w:val="28"/>
          <w:szCs w:val="28"/>
        </w:rPr>
        <w:t>15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E638AF">
        <w:rPr>
          <w:rFonts w:ascii="PT Astra Serif" w:hAnsi="PT Astra Serif"/>
          <w:sz w:val="28"/>
          <w:szCs w:val="28"/>
        </w:rPr>
        <w:t>ноября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6A49C1">
        <w:rPr>
          <w:rFonts w:ascii="PT Astra Serif" w:hAnsi="PT Astra Serif"/>
          <w:sz w:val="28"/>
          <w:szCs w:val="28"/>
        </w:rPr>
        <w:t xml:space="preserve">Собрания </w:t>
      </w:r>
      <w:r w:rsidR="004D2518">
        <w:rPr>
          <w:rFonts w:ascii="PT Astra Serif" w:hAnsi="PT Astra Serif"/>
          <w:sz w:val="28"/>
          <w:szCs w:val="28"/>
        </w:rPr>
        <w:t>представителей</w:t>
      </w:r>
      <w:r w:rsidR="004D2518"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D2518">
        <w:rPr>
          <w:rFonts w:ascii="PT Astra Serif" w:hAnsi="PT Astra Serif"/>
          <w:sz w:val="28"/>
          <w:szCs w:val="28"/>
        </w:rPr>
        <w:t xml:space="preserve">                   </w:t>
      </w:r>
      <w:r w:rsidR="004D2518" w:rsidRPr="006A49C1">
        <w:rPr>
          <w:rFonts w:ascii="PT Astra Serif" w:hAnsi="PT Astra Serif"/>
          <w:sz w:val="28"/>
          <w:szCs w:val="28"/>
        </w:rPr>
        <w:t>Щекинск</w:t>
      </w:r>
      <w:r w:rsidR="004D2518">
        <w:rPr>
          <w:rFonts w:ascii="PT Astra Serif" w:hAnsi="PT Astra Serif"/>
          <w:sz w:val="28"/>
          <w:szCs w:val="28"/>
        </w:rPr>
        <w:t>ий</w:t>
      </w:r>
      <w:r w:rsidR="004D2518" w:rsidRPr="006A49C1">
        <w:rPr>
          <w:rFonts w:ascii="PT Astra Serif" w:hAnsi="PT Astra Serif"/>
          <w:sz w:val="28"/>
          <w:szCs w:val="28"/>
        </w:rPr>
        <w:t xml:space="preserve"> район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7004AF" w:rsidRPr="007004AF">
        <w:rPr>
          <w:rFonts w:ascii="PT Astra Serif" w:hAnsi="PT Astra Serif"/>
          <w:sz w:val="28"/>
          <w:szCs w:val="28"/>
        </w:rPr>
        <w:t>О признании утратившим силу решения Собрания представителей Щекинского района от 27.12.2018 № 6/72 «Об утв</w:t>
      </w:r>
      <w:r w:rsidR="00E638AF">
        <w:rPr>
          <w:rFonts w:ascii="PT Astra Serif" w:hAnsi="PT Astra Serif"/>
          <w:sz w:val="28"/>
          <w:szCs w:val="28"/>
        </w:rPr>
        <w:t>ерждении Правил землепользования</w:t>
      </w:r>
      <w:r w:rsidR="007004AF" w:rsidRPr="007004AF">
        <w:rPr>
          <w:rFonts w:ascii="PT Astra Serif" w:hAnsi="PT Astra Serif"/>
          <w:sz w:val="28"/>
          <w:szCs w:val="28"/>
        </w:rPr>
        <w:t xml:space="preserve"> и застройки муниципального образования Яснополянское Щекинского района</w:t>
      </w:r>
      <w:r w:rsidR="007004AF" w:rsidRPr="00C73854">
        <w:rPr>
          <w:rFonts w:ascii="PT Astra Serif" w:hAnsi="PT Astra Serif"/>
          <w:b/>
          <w:sz w:val="28"/>
          <w:szCs w:val="28"/>
        </w:rPr>
        <w:t>»</w:t>
      </w:r>
      <w:r w:rsidR="00B606AC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14:paraId="66A4CBC0" w14:textId="77777777"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184B22">
        <w:rPr>
          <w:rFonts w:ascii="PT Astra Serif" w:hAnsi="PT Astra Serif"/>
          <w:sz w:val="28"/>
          <w:szCs w:val="28"/>
        </w:rPr>
        <w:t>15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4E5F0E">
        <w:rPr>
          <w:rFonts w:ascii="PT Astra Serif" w:hAnsi="PT Astra Serif"/>
          <w:sz w:val="28"/>
          <w:szCs w:val="28"/>
        </w:rPr>
        <w:t>ноября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184B22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E5F0E">
        <w:rPr>
          <w:rFonts w:ascii="PT Astra Serif" w:hAnsi="PT Astra Serif"/>
          <w:sz w:val="28"/>
          <w:szCs w:val="28"/>
        </w:rPr>
        <w:t>ноября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5B297B36" w14:textId="77777777"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14:paraId="6168A720" w14:textId="77777777"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6E04EAB" w14:textId="77777777"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4B22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4E5F0E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14:paraId="6636BA01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C8AA7EE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6A49C1" w:rsidRPr="00E02595" w14:paraId="45DCE87F" w14:textId="77777777" w:rsidTr="006C0EB6">
        <w:tc>
          <w:tcPr>
            <w:tcW w:w="2666" w:type="pct"/>
            <w:hideMark/>
          </w:tcPr>
          <w:p w14:paraId="4E59410F" w14:textId="77777777"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14:paraId="5121AFFE" w14:textId="77777777"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14:paraId="1469916C" w14:textId="77777777"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30FC9029" w14:textId="77777777"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64334A03" w14:textId="77777777"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1EAB3C1E" w14:textId="77777777"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14:paraId="2A2E1B60" w14:textId="77777777"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14:paraId="46D039EF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D4B71F2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25F2EE1" w14:textId="77777777"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4"/>
    <w:rsid w:val="0001358A"/>
    <w:rsid w:val="00101B77"/>
    <w:rsid w:val="001763AA"/>
    <w:rsid w:val="00184B22"/>
    <w:rsid w:val="00250209"/>
    <w:rsid w:val="002D1335"/>
    <w:rsid w:val="003C0CF4"/>
    <w:rsid w:val="004016A5"/>
    <w:rsid w:val="004D2518"/>
    <w:rsid w:val="004E5F0E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004AF"/>
    <w:rsid w:val="00751FE8"/>
    <w:rsid w:val="00752050"/>
    <w:rsid w:val="007904B8"/>
    <w:rsid w:val="007C4868"/>
    <w:rsid w:val="00812E43"/>
    <w:rsid w:val="009C5B53"/>
    <w:rsid w:val="009C61D9"/>
    <w:rsid w:val="00B606AC"/>
    <w:rsid w:val="00C82140"/>
    <w:rsid w:val="00D57DC5"/>
    <w:rsid w:val="00DF5A70"/>
    <w:rsid w:val="00E409D3"/>
    <w:rsid w:val="00E638AF"/>
    <w:rsid w:val="00EA6361"/>
    <w:rsid w:val="00EC220A"/>
    <w:rsid w:val="00F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B65"/>
  <w15:docId w15:val="{E305783E-0710-468A-89D8-2CEDD16C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2</cp:revision>
  <cp:lastPrinted>2021-11-17T05:47:00Z</cp:lastPrinted>
  <dcterms:created xsi:type="dcterms:W3CDTF">2021-11-17T09:35:00Z</dcterms:created>
  <dcterms:modified xsi:type="dcterms:W3CDTF">2021-11-17T09:35:00Z</dcterms:modified>
</cp:coreProperties>
</file>