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45" w:rsidRPr="00D96BB8" w:rsidRDefault="007B4345" w:rsidP="007B4345">
      <w:pPr>
        <w:rPr>
          <w:rFonts w:ascii="PT Astra Serif" w:hAnsi="PT Astra Serif"/>
          <w:b/>
          <w:noProof/>
          <w:sz w:val="28"/>
          <w:szCs w:val="28"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0"/>
        </w:rPr>
      </w:pPr>
      <w:r w:rsidRPr="00D96BB8">
        <w:rPr>
          <w:rFonts w:ascii="PT Astra Serif" w:hAnsi="PT Astra Serif"/>
          <w:b/>
          <w:noProof/>
          <w:sz w:val="20"/>
        </w:rPr>
        <w:drawing>
          <wp:inline distT="0" distB="0" distL="0" distR="0" wp14:anchorId="0566D238" wp14:editId="549B6DB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Тульская область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 xml:space="preserve">Муниципальное образование 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pacing w:val="43"/>
        </w:rPr>
      </w:pPr>
      <w:r w:rsidRPr="00D96BB8">
        <w:rPr>
          <w:rFonts w:ascii="PT Astra Serif" w:hAnsi="PT Astra Serif"/>
          <w:b/>
          <w:spacing w:val="43"/>
        </w:rPr>
        <w:t>ЩЁКИНСКИЙ РАЙОН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b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АДМИНИСТРАЦИЯ ЩЁКИНСКОГО РАЙОНА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7B4345" w:rsidRPr="00D96BB8" w:rsidRDefault="007B4345" w:rsidP="007B4345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D96BB8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D96BB8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7B4345" w:rsidRPr="00D96BB8" w:rsidRDefault="007B4345" w:rsidP="007B4345">
      <w:pPr>
        <w:tabs>
          <w:tab w:val="left" w:pos="5160"/>
        </w:tabs>
        <w:rPr>
          <w:rFonts w:ascii="PT Astra Serif" w:hAnsi="PT Astra Serif"/>
          <w:sz w:val="20"/>
        </w:rPr>
      </w:pPr>
      <w:r w:rsidRPr="00D96BB8">
        <w:rPr>
          <w:rFonts w:ascii="PT Astra Serif" w:hAnsi="PT Astra Serif"/>
          <w:sz w:val="20"/>
        </w:rPr>
        <w:tab/>
      </w:r>
    </w:p>
    <w:p w:rsidR="007B4345" w:rsidRPr="00D96BB8" w:rsidRDefault="007B4345" w:rsidP="007B4345">
      <w:pPr>
        <w:ind w:firstLine="142"/>
        <w:rPr>
          <w:rFonts w:ascii="PT Astra Serif" w:hAnsi="PT Astra Serif"/>
        </w:rPr>
      </w:pPr>
      <w:r w:rsidRPr="00D96BB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9265" wp14:editId="0E76296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345" w:rsidRPr="00E52FF4" w:rsidRDefault="007B4345" w:rsidP="007B4345">
                            <w:pPr>
                              <w:autoSpaceDN w:val="0"/>
                              <w:rPr>
                                <w:rFonts w:ascii="Arial" w:hAnsi="Arial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о</w:t>
                            </w:r>
                            <w:r w:rsidRPr="00E52FF4">
                              <w:rPr>
                                <w:rFonts w:ascii="Arial" w:hAnsi="Arial"/>
                                <w:b/>
                              </w:rPr>
                              <w:t>т_____________________№___________________ </w:t>
                            </w:r>
                          </w:p>
                          <w:p w:rsidR="007B4345" w:rsidRPr="002E1E92" w:rsidRDefault="007B4345" w:rsidP="007B43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B4345" w:rsidRPr="00E52FF4" w:rsidRDefault="007B4345" w:rsidP="007B4345">
                      <w:pPr>
                        <w:autoSpaceDN w:val="0"/>
                        <w:rPr>
                          <w:rFonts w:ascii="Arial" w:hAnsi="Arial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о</w:t>
                      </w:r>
                      <w:r w:rsidRPr="00E52FF4">
                        <w:rPr>
                          <w:rFonts w:ascii="Arial" w:hAnsi="Arial"/>
                          <w:b/>
                        </w:rPr>
                        <w:t>т_____________________№___________________ </w:t>
                      </w:r>
                    </w:p>
                    <w:p w:rsidR="007B4345" w:rsidRPr="002E1E92" w:rsidRDefault="007B4345" w:rsidP="007B434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345" w:rsidRPr="00D96BB8" w:rsidRDefault="007B4345" w:rsidP="007B4345">
      <w:pPr>
        <w:rPr>
          <w:rFonts w:ascii="PT Astra Serif" w:hAnsi="PT Astra Serif"/>
        </w:rPr>
      </w:pPr>
    </w:p>
    <w:p w:rsidR="007B4345" w:rsidRPr="00D96BB8" w:rsidRDefault="007B4345" w:rsidP="007E5D1F">
      <w:pPr>
        <w:rPr>
          <w:rFonts w:ascii="PT Astra Serif" w:hAnsi="PT Astra Serif"/>
        </w:rPr>
      </w:pPr>
    </w:p>
    <w:p w:rsidR="007E5D1F" w:rsidRDefault="007E5D1F" w:rsidP="007B4345">
      <w:pPr>
        <w:rPr>
          <w:rFonts w:ascii="PT Astra Serif" w:hAnsi="PT Astra Serif"/>
        </w:rPr>
      </w:pPr>
    </w:p>
    <w:p w:rsidR="00357E2C" w:rsidRPr="00D96BB8" w:rsidRDefault="00357E2C" w:rsidP="007B4345">
      <w:pPr>
        <w:rPr>
          <w:rFonts w:ascii="PT Astra Serif" w:hAnsi="PT Astra Serif"/>
        </w:rPr>
      </w:pPr>
    </w:p>
    <w:p w:rsidR="00161E28" w:rsidRPr="00161E28" w:rsidRDefault="00161E28" w:rsidP="00161E28">
      <w:pPr>
        <w:jc w:val="center"/>
        <w:rPr>
          <w:rFonts w:ascii="PT Astra Serif" w:hAnsi="PT Astra Serif"/>
          <w:b/>
          <w:sz w:val="28"/>
          <w:szCs w:val="28"/>
        </w:rPr>
      </w:pPr>
      <w:r w:rsidRPr="00161E2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61E2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61E28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30.12.2019</w:t>
      </w:r>
      <w:r w:rsidRPr="00161E28">
        <w:rPr>
          <w:rFonts w:ascii="PT Astra Serif" w:hAnsi="PT Astra Serif"/>
          <w:b/>
          <w:sz w:val="28"/>
          <w:szCs w:val="28"/>
        </w:rPr>
        <w:t xml:space="preserve"> № 12-</w:t>
      </w:r>
      <w:r>
        <w:rPr>
          <w:rFonts w:ascii="PT Astra Serif" w:hAnsi="PT Astra Serif"/>
          <w:b/>
          <w:sz w:val="28"/>
          <w:szCs w:val="28"/>
        </w:rPr>
        <w:t>1723 «</w:t>
      </w:r>
      <w:r w:rsidRPr="00161E28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Pr="00161E28">
        <w:rPr>
          <w:rFonts w:ascii="PT Astra Serif" w:hAnsi="PT Astra Serif"/>
          <w:b/>
          <w:bCs/>
          <w:sz w:val="28"/>
          <w:szCs w:val="28"/>
        </w:rPr>
        <w:t>оплаты труда работников муни</w:t>
      </w:r>
      <w:r>
        <w:rPr>
          <w:rFonts w:ascii="PT Astra Serif" w:hAnsi="PT Astra Serif"/>
          <w:b/>
          <w:bCs/>
          <w:sz w:val="28"/>
          <w:szCs w:val="28"/>
        </w:rPr>
        <w:t xml:space="preserve">ципальных учреждений физической </w:t>
      </w:r>
      <w:r w:rsidRPr="00161E28">
        <w:rPr>
          <w:rFonts w:ascii="PT Astra Serif" w:hAnsi="PT Astra Serif"/>
          <w:b/>
          <w:bCs/>
          <w:sz w:val="28"/>
          <w:szCs w:val="28"/>
        </w:rPr>
        <w:t>культуры</w:t>
      </w:r>
      <w:proofErr w:type="gramEnd"/>
      <w:r w:rsidRPr="00161E28">
        <w:rPr>
          <w:rFonts w:ascii="PT Astra Serif" w:hAnsi="PT Astra Serif"/>
          <w:b/>
          <w:bCs/>
          <w:sz w:val="28"/>
          <w:szCs w:val="28"/>
        </w:rPr>
        <w:t xml:space="preserve"> и спорта муниципального образования Щекинский район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161E28" w:rsidRDefault="00161E28" w:rsidP="00161E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57E2C" w:rsidRPr="00161E28" w:rsidRDefault="00357E2C" w:rsidP="00161E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161E28" w:rsidRPr="00161E28" w:rsidRDefault="00357E2C" w:rsidP="00357E2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357E2C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распоряжением правительства Тульской области от 31.07.2020 № 577-р</w:t>
      </w:r>
      <w:r w:rsidRPr="00357E2C">
        <w:rPr>
          <w:rFonts w:ascii="PT Astra Serif" w:hAnsi="PT Astra Serif" w:cs="Arial"/>
          <w:sz w:val="20"/>
          <w:szCs w:val="20"/>
        </w:rPr>
        <w:t xml:space="preserve"> </w:t>
      </w:r>
      <w:r w:rsidRPr="00357E2C">
        <w:rPr>
          <w:rFonts w:ascii="PT Astra Serif" w:hAnsi="PT Astra Serif"/>
          <w:sz w:val="28"/>
          <w:szCs w:val="28"/>
        </w:rPr>
        <w:t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57E2C" w:rsidRDefault="00161E28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</w:t>
      </w:r>
      <w:r w:rsidR="00357E2C" w:rsidRPr="00357E2C">
        <w:rPr>
          <w:rFonts w:ascii="PT Astra Serif" w:hAnsi="PT Astra Serif"/>
          <w:sz w:val="28"/>
          <w:szCs w:val="28"/>
        </w:rPr>
        <w:t xml:space="preserve"> </w:t>
      </w:r>
      <w:r w:rsidR="00357E2C" w:rsidRPr="009F136E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357E2C" w:rsidRPr="009F136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57E2C" w:rsidRPr="009F136E">
        <w:rPr>
          <w:rFonts w:ascii="PT Astra Serif" w:hAnsi="PT Astra Serif"/>
          <w:sz w:val="28"/>
          <w:szCs w:val="28"/>
        </w:rPr>
        <w:t xml:space="preserve"> района от </w:t>
      </w:r>
      <w:r w:rsidR="00357E2C">
        <w:rPr>
          <w:rFonts w:ascii="PT Astra Serif" w:hAnsi="PT Astra Serif"/>
          <w:sz w:val="28"/>
          <w:szCs w:val="28"/>
        </w:rPr>
        <w:t>30.12.2019</w:t>
      </w:r>
      <w:r w:rsidR="00357E2C" w:rsidRPr="009F136E">
        <w:rPr>
          <w:rFonts w:ascii="PT Astra Serif" w:hAnsi="PT Astra Serif"/>
          <w:sz w:val="28"/>
          <w:szCs w:val="28"/>
        </w:rPr>
        <w:t xml:space="preserve"> № 12-</w:t>
      </w:r>
      <w:r w:rsidR="00357E2C">
        <w:rPr>
          <w:rFonts w:ascii="PT Astra Serif" w:hAnsi="PT Astra Serif"/>
          <w:sz w:val="28"/>
          <w:szCs w:val="28"/>
        </w:rPr>
        <w:t>1723</w:t>
      </w:r>
      <w:r w:rsidR="00357E2C" w:rsidRPr="009F136E">
        <w:rPr>
          <w:rFonts w:ascii="PT Astra Serif" w:hAnsi="PT Astra Serif"/>
          <w:sz w:val="28"/>
          <w:szCs w:val="28"/>
        </w:rPr>
        <w:t xml:space="preserve"> «</w:t>
      </w:r>
      <w:r w:rsidR="00357E2C" w:rsidRPr="00161E28">
        <w:rPr>
          <w:rFonts w:ascii="PT Astra Serif" w:hAnsi="PT Astra Serif"/>
          <w:bCs/>
          <w:sz w:val="28"/>
          <w:szCs w:val="28"/>
        </w:rPr>
        <w:t>Об утверждении Положения об условиях</w:t>
      </w:r>
      <w:r w:rsidR="00357E2C" w:rsidRPr="00357E2C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357E2C" w:rsidRPr="00161E28">
        <w:rPr>
          <w:rFonts w:ascii="PT Astra Serif" w:hAnsi="PT Astra Serif"/>
          <w:bCs/>
          <w:sz w:val="28"/>
          <w:szCs w:val="28"/>
        </w:rPr>
        <w:t>оплаты труда работников муни</w:t>
      </w:r>
      <w:r w:rsidR="00357E2C" w:rsidRPr="00357E2C">
        <w:rPr>
          <w:rFonts w:ascii="PT Astra Serif" w:hAnsi="PT Astra Serif"/>
          <w:bCs/>
          <w:sz w:val="28"/>
          <w:szCs w:val="28"/>
        </w:rPr>
        <w:t xml:space="preserve">ципальных учреждений физической </w:t>
      </w:r>
      <w:r w:rsidR="00357E2C" w:rsidRPr="00161E28">
        <w:rPr>
          <w:rFonts w:ascii="PT Astra Serif" w:hAnsi="PT Astra Serif"/>
          <w:bCs/>
          <w:sz w:val="28"/>
          <w:szCs w:val="28"/>
        </w:rPr>
        <w:t>культуры</w:t>
      </w:r>
      <w:proofErr w:type="gramEnd"/>
      <w:r w:rsidR="00357E2C" w:rsidRPr="00161E28">
        <w:rPr>
          <w:rFonts w:ascii="PT Astra Serif" w:hAnsi="PT Astra Serif"/>
          <w:bCs/>
          <w:sz w:val="28"/>
          <w:szCs w:val="28"/>
        </w:rPr>
        <w:t xml:space="preserve"> и спорта муниципального образования Щекинский район</w:t>
      </w:r>
      <w:r w:rsidR="00357E2C" w:rsidRPr="009F136E">
        <w:rPr>
          <w:rFonts w:ascii="PT Astra Serif" w:hAnsi="PT Astra Serif"/>
          <w:sz w:val="28"/>
          <w:szCs w:val="28"/>
        </w:rPr>
        <w:t xml:space="preserve">», изложив приложение </w:t>
      </w:r>
      <w:r w:rsidR="00357E2C">
        <w:rPr>
          <w:rFonts w:ascii="PT Astra Serif" w:hAnsi="PT Astra Serif"/>
          <w:sz w:val="28"/>
          <w:szCs w:val="28"/>
        </w:rPr>
        <w:t>к постановлению</w:t>
      </w:r>
      <w:r w:rsidR="00357E2C" w:rsidRPr="009F136E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161E28" w:rsidRPr="00161E28" w:rsidRDefault="00357E2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="00161E28">
        <w:rPr>
          <w:rFonts w:ascii="PT Astra Serif" w:hAnsi="PT Astra Serif"/>
          <w:sz w:val="28"/>
          <w:szCs w:val="28"/>
        </w:rPr>
        <w:t xml:space="preserve">2. </w:t>
      </w:r>
      <w:r w:rsidR="00161E28" w:rsidRPr="00161E28">
        <w:rPr>
          <w:rFonts w:ascii="PT Astra Serif" w:hAnsi="PT Astra Serif"/>
          <w:sz w:val="28"/>
          <w:szCs w:val="28"/>
        </w:rPr>
        <w:t xml:space="preserve">Настоящее постановление обнародовать </w:t>
      </w:r>
      <w:r w:rsidR="00161E28" w:rsidRPr="00161E28">
        <w:rPr>
          <w:rFonts w:ascii="PT Astra Serif" w:eastAsia="Calibri" w:hAnsi="PT Astra Serif" w:cs="Arial"/>
          <w:sz w:val="28"/>
          <w:szCs w:val="28"/>
          <w:lang w:eastAsia="en-US"/>
        </w:rPr>
        <w:t xml:space="preserve">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="00161E28" w:rsidRPr="00161E28">
        <w:rPr>
          <w:rFonts w:ascii="PT Astra Serif" w:eastAsia="Calibri" w:hAnsi="PT Astra Serif" w:cs="Arial"/>
          <w:sz w:val="28"/>
          <w:szCs w:val="28"/>
          <w:lang w:eastAsia="en-US"/>
        </w:rPr>
        <w:t>Щекинского</w:t>
      </w:r>
      <w:proofErr w:type="spellEnd"/>
      <w:r w:rsidR="00161E28" w:rsidRPr="00161E28">
        <w:rPr>
          <w:rFonts w:ascii="PT Astra Serif" w:eastAsia="Calibri" w:hAnsi="PT Astra Serif" w:cs="Arial"/>
          <w:sz w:val="28"/>
          <w:szCs w:val="28"/>
          <w:lang w:eastAsia="en-US"/>
        </w:rPr>
        <w:t xml:space="preserve"> района по адресу: Тульская область, г. Щекино, пл. Ленина, д. 1</w:t>
      </w:r>
      <w:r w:rsidR="00161E28" w:rsidRPr="00161E28">
        <w:rPr>
          <w:rFonts w:ascii="PT Astra Serif" w:hAnsi="PT Astra Serif"/>
          <w:sz w:val="28"/>
          <w:szCs w:val="28"/>
        </w:rPr>
        <w:t>.</w:t>
      </w:r>
    </w:p>
    <w:p w:rsidR="00161E28" w:rsidRDefault="00161E28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ab/>
        <w:t xml:space="preserve">3. </w:t>
      </w:r>
      <w:r w:rsidRPr="00161E28">
        <w:rPr>
          <w:rFonts w:ascii="PT Astra Serif" w:eastAsia="Calibri" w:hAnsi="PT Astra Serif" w:cs="Arial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и распространяется на правоотношения, возник</w:t>
      </w:r>
      <w:r w:rsidR="00357E2C">
        <w:rPr>
          <w:rFonts w:ascii="PT Astra Serif" w:eastAsia="Calibri" w:hAnsi="PT Astra Serif"/>
          <w:sz w:val="28"/>
          <w:szCs w:val="28"/>
          <w:lang w:eastAsia="en-US"/>
        </w:rPr>
        <w:t>ающие с 01.10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.20</w:t>
      </w:r>
      <w:r w:rsidR="00DC2727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34B1C" w:rsidRDefault="00334B1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34B1C" w:rsidRDefault="00334B1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D5A06" w:rsidRDefault="001D5A06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Глава</w:t>
      </w:r>
      <w:r w:rsidR="00334B1C" w:rsidRP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</w:t>
      </w:r>
    </w:p>
    <w:p w:rsidR="001D5A06" w:rsidRDefault="00334B1C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м</w:t>
      </w:r>
      <w:r w:rsidRPr="00334B1C">
        <w:rPr>
          <w:rFonts w:ascii="PT Astra Serif" w:eastAsia="Calibri" w:hAnsi="PT Astra Serif"/>
          <w:b/>
          <w:sz w:val="28"/>
          <w:szCs w:val="28"/>
          <w:lang w:eastAsia="en-US"/>
        </w:rPr>
        <w:t>униципального образования</w:t>
      </w:r>
    </w:p>
    <w:p w:rsidR="00334B1C" w:rsidRPr="001D5A06" w:rsidRDefault="001D5A06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</w:t>
      </w:r>
      <w:r w:rsidR="00334B1C" w:rsidRP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Щекинский район </w:t>
      </w:r>
      <w:r w:rsid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А.С. Гамбург</w:t>
      </w:r>
    </w:p>
    <w:p w:rsidR="00161E28" w:rsidRDefault="00161E28" w:rsidP="00161E28">
      <w:pPr>
        <w:tabs>
          <w:tab w:val="left" w:pos="993"/>
        </w:tabs>
        <w:autoSpaceDE w:val="0"/>
        <w:autoSpaceDN w:val="0"/>
        <w:adjustRightInd w:val="0"/>
        <w:spacing w:line="312" w:lineRule="auto"/>
        <w:ind w:left="72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34B1C" w:rsidRPr="00161E28" w:rsidRDefault="00334B1C" w:rsidP="00161E28">
      <w:pPr>
        <w:tabs>
          <w:tab w:val="left" w:pos="993"/>
        </w:tabs>
        <w:autoSpaceDE w:val="0"/>
        <w:autoSpaceDN w:val="0"/>
        <w:adjustRightInd w:val="0"/>
        <w:spacing w:line="312" w:lineRule="auto"/>
        <w:ind w:left="72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B4345" w:rsidRPr="00D96BB8" w:rsidRDefault="007B4345" w:rsidP="00334B1C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10611E" w:rsidRDefault="0010611E" w:rsidP="00840BBB">
      <w:pPr>
        <w:rPr>
          <w:rFonts w:ascii="PT Astra Serif" w:hAnsi="PT Astra Serif"/>
          <w:b/>
          <w:sz w:val="28"/>
          <w:szCs w:val="28"/>
        </w:rPr>
      </w:pPr>
    </w:p>
    <w:p w:rsidR="0010611E" w:rsidRDefault="0010611E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334B1C" w:rsidRDefault="00334B1C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10611E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  <w:r w:rsidRPr="0010611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7B4345" w:rsidRPr="00D96BB8" w:rsidRDefault="007B4345" w:rsidP="007B4345">
      <w:pPr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7229"/>
        <w:jc w:val="right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>В.Е. Калинкин</w:t>
      </w:r>
    </w:p>
    <w:p w:rsidR="007B4345" w:rsidRPr="00D96BB8" w:rsidRDefault="007B4345" w:rsidP="007B4345">
      <w:pPr>
        <w:ind w:firstLine="7229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7229"/>
        <w:jc w:val="right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>Е.Н. Афанасьева</w:t>
      </w:r>
    </w:p>
    <w:p w:rsidR="007B4345" w:rsidRPr="00D96BB8" w:rsidRDefault="007B4345" w:rsidP="007B4345">
      <w:pPr>
        <w:ind w:firstLine="7229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334B1C" w:rsidP="007B434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7B4345" w:rsidRPr="00D96BB8" w:rsidRDefault="007B4345" w:rsidP="00133D3A">
      <w:pPr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jc w:val="right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>Т.В. Широкова</w:t>
      </w:r>
    </w:p>
    <w:p w:rsidR="007B4345" w:rsidRPr="00D96BB8" w:rsidRDefault="007B4345" w:rsidP="007B4345">
      <w:pPr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jc w:val="right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D96BB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7B4345" w:rsidRPr="00D96BB8" w:rsidRDefault="007B4345" w:rsidP="007B4345">
      <w:pPr>
        <w:ind w:firstLine="7229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7229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CB5396" w:rsidRPr="00D96BB8" w:rsidRDefault="00CB5396" w:rsidP="007B4345">
      <w:pPr>
        <w:jc w:val="both"/>
        <w:rPr>
          <w:rFonts w:ascii="PT Astra Serif" w:hAnsi="PT Astra Serif"/>
        </w:rPr>
      </w:pPr>
    </w:p>
    <w:p w:rsidR="00334B1C" w:rsidRDefault="00334B1C" w:rsidP="007B4345">
      <w:pPr>
        <w:jc w:val="both"/>
        <w:rPr>
          <w:rFonts w:ascii="PT Astra Serif" w:hAnsi="PT Astra Serif"/>
        </w:rPr>
      </w:pPr>
    </w:p>
    <w:p w:rsidR="001D5A06" w:rsidRDefault="001D5A06" w:rsidP="007B4345">
      <w:pPr>
        <w:jc w:val="both"/>
        <w:rPr>
          <w:rFonts w:ascii="PT Astra Serif" w:hAnsi="PT Astra Serif"/>
        </w:rPr>
      </w:pPr>
    </w:p>
    <w:p w:rsidR="00133D3A" w:rsidRDefault="00133D3A" w:rsidP="007B4345">
      <w:pPr>
        <w:jc w:val="both"/>
        <w:rPr>
          <w:rFonts w:ascii="PT Astra Serif" w:hAnsi="PT Astra Serif"/>
        </w:rPr>
      </w:pPr>
    </w:p>
    <w:p w:rsidR="00133D3A" w:rsidRDefault="00133D3A" w:rsidP="007B4345">
      <w:pPr>
        <w:jc w:val="both"/>
        <w:rPr>
          <w:rFonts w:ascii="PT Astra Serif" w:hAnsi="PT Astra Serif"/>
        </w:rPr>
      </w:pPr>
    </w:p>
    <w:p w:rsidR="00133D3A" w:rsidRDefault="00133D3A" w:rsidP="007B4345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7B4345" w:rsidRPr="00D96BB8" w:rsidRDefault="007B4345" w:rsidP="007B4345">
      <w:pPr>
        <w:jc w:val="both"/>
        <w:rPr>
          <w:rFonts w:ascii="PT Astra Serif" w:hAnsi="PT Astra Serif"/>
        </w:rPr>
      </w:pPr>
      <w:r w:rsidRPr="00D96BB8">
        <w:rPr>
          <w:rFonts w:ascii="PT Astra Serif" w:hAnsi="PT Astra Serif"/>
        </w:rPr>
        <w:t>Исп.: Исайкина Светлана Владимировна,</w:t>
      </w:r>
    </w:p>
    <w:p w:rsidR="00334B1C" w:rsidRDefault="00DC2727" w:rsidP="00334B1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7B4345" w:rsidRPr="00D96BB8">
        <w:rPr>
          <w:rFonts w:ascii="PT Astra Serif" w:hAnsi="PT Astra Serif"/>
        </w:rPr>
        <w:t>ел.: 8</w:t>
      </w:r>
      <w:r>
        <w:rPr>
          <w:rFonts w:ascii="PT Astra Serif" w:hAnsi="PT Astra Serif"/>
        </w:rPr>
        <w:t xml:space="preserve"> </w:t>
      </w:r>
      <w:r w:rsidR="007B4345" w:rsidRPr="00D96BB8">
        <w:rPr>
          <w:rFonts w:ascii="PT Astra Serif" w:hAnsi="PT Astra Serif"/>
        </w:rPr>
        <w:t>(48751) 5-25-45</w:t>
      </w:r>
    </w:p>
    <w:p w:rsidR="003745C5" w:rsidRDefault="00334B1C" w:rsidP="003745C5">
      <w:pPr>
        <w:jc w:val="both"/>
        <w:rPr>
          <w:rFonts w:ascii="PT Astra Serif" w:hAnsi="PT Astra Serif"/>
          <w:sz w:val="28"/>
          <w:szCs w:val="28"/>
        </w:rPr>
        <w:sectPr w:rsidR="003745C5" w:rsidSect="00EA367F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334B1C">
        <w:rPr>
          <w:rFonts w:ascii="PT Astra Serif" w:hAnsi="PT Astra Serif"/>
        </w:rPr>
        <w:t xml:space="preserve">О внесении изменения в постановление администрации </w:t>
      </w:r>
      <w:proofErr w:type="spellStart"/>
      <w:r w:rsidRPr="00334B1C">
        <w:rPr>
          <w:rFonts w:ascii="PT Astra Serif" w:hAnsi="PT Astra Serif"/>
        </w:rPr>
        <w:t>Щекинского</w:t>
      </w:r>
      <w:proofErr w:type="spellEnd"/>
      <w:r w:rsidRPr="00334B1C">
        <w:rPr>
          <w:rFonts w:ascii="PT Astra Serif" w:hAnsi="PT Astra Serif"/>
        </w:rPr>
        <w:t xml:space="preserve"> района от 30.12.2019 № 12-1723 «Об утверждении Положения об условиях </w:t>
      </w:r>
      <w:proofErr w:type="gramStart"/>
      <w:r w:rsidRPr="00334B1C">
        <w:rPr>
          <w:rFonts w:ascii="PT Astra Serif" w:hAnsi="PT Astra Serif"/>
        </w:rPr>
        <w:t>оплаты труда работников муниципальных учреждений физической культуры</w:t>
      </w:r>
      <w:proofErr w:type="gramEnd"/>
      <w:r w:rsidRPr="00334B1C">
        <w:rPr>
          <w:rFonts w:ascii="PT Astra Serif" w:hAnsi="PT Astra Serif"/>
        </w:rPr>
        <w:t xml:space="preserve"> и спорта муниц</w:t>
      </w:r>
      <w:r w:rsidR="00DC2727">
        <w:rPr>
          <w:rFonts w:ascii="PT Astra Serif" w:hAnsi="PT Astra Serif"/>
        </w:rPr>
        <w:t xml:space="preserve">ипального образования Щекинский </w:t>
      </w:r>
      <w:r w:rsidRPr="00334B1C">
        <w:rPr>
          <w:rFonts w:ascii="PT Astra Serif" w:hAnsi="PT Astra Serif"/>
        </w:rPr>
        <w:t>район»</w:t>
      </w:r>
      <w:r w:rsidR="007F0A32">
        <w:rPr>
          <w:rFonts w:ascii="PT Astra Serif" w:hAnsi="PT Astra Serif"/>
          <w:sz w:val="28"/>
          <w:szCs w:val="28"/>
        </w:rPr>
        <w:t xml:space="preserve">                             </w:t>
      </w:r>
      <w:r w:rsidR="003745C5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334B1C" w:rsidRPr="009A10EF" w:rsidRDefault="00334B1C" w:rsidP="003745C5">
      <w:pPr>
        <w:spacing w:line="20" w:lineRule="atLeast"/>
        <w:jc w:val="both"/>
        <w:rPr>
          <w:rFonts w:ascii="PT Astra Serif" w:hAnsi="PT Astra Serif"/>
        </w:rPr>
      </w:pPr>
    </w:p>
    <w:p w:rsidR="007F0A32" w:rsidRPr="00334B1C" w:rsidRDefault="00334B1C" w:rsidP="003745C5">
      <w:pPr>
        <w:spacing w:line="2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7F0A32" w:rsidRPr="001C446E">
        <w:rPr>
          <w:rFonts w:ascii="PT Astra Serif" w:hAnsi="PT Astra Serif"/>
          <w:sz w:val="28"/>
          <w:szCs w:val="28"/>
        </w:rPr>
        <w:t>Приложение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от______________№_________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Приложение 1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334B1C">
        <w:rPr>
          <w:rFonts w:ascii="PT Astra Serif" w:hAnsi="PT Astra Serif"/>
          <w:sz w:val="28"/>
          <w:szCs w:val="28"/>
        </w:rPr>
        <w:t xml:space="preserve">     </w:t>
      </w:r>
      <w:r w:rsidRPr="001C446E">
        <w:rPr>
          <w:rFonts w:ascii="PT Astra Serif" w:hAnsi="PT Astra Serif"/>
          <w:sz w:val="28"/>
          <w:szCs w:val="28"/>
        </w:rPr>
        <w:t xml:space="preserve">от </w:t>
      </w:r>
      <w:r w:rsidR="00334B1C">
        <w:rPr>
          <w:rFonts w:ascii="PT Astra Serif" w:hAnsi="PT Astra Serif"/>
          <w:sz w:val="28"/>
          <w:szCs w:val="28"/>
        </w:rPr>
        <w:t>30.12.2019</w:t>
      </w:r>
      <w:r w:rsidRPr="001C446E">
        <w:rPr>
          <w:rFonts w:ascii="PT Astra Serif" w:hAnsi="PT Astra Serif"/>
          <w:sz w:val="28"/>
          <w:szCs w:val="28"/>
        </w:rPr>
        <w:t xml:space="preserve">          № 12-1</w:t>
      </w:r>
      <w:r w:rsidR="00334B1C">
        <w:rPr>
          <w:rFonts w:ascii="PT Astra Serif" w:hAnsi="PT Astra Serif"/>
          <w:sz w:val="28"/>
          <w:szCs w:val="28"/>
        </w:rPr>
        <w:t>723</w:t>
      </w: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</w:rPr>
      </w:pPr>
      <w:r w:rsidRPr="001C446E">
        <w:rPr>
          <w:rFonts w:ascii="PT Astra Serif" w:hAnsi="PT Astra Serif"/>
          <w:b/>
          <w:sz w:val="28"/>
          <w:szCs w:val="28"/>
        </w:rPr>
        <w:t>ПОЛОЖЕНИЕ</w:t>
      </w:r>
      <w:r w:rsidRPr="001C446E">
        <w:rPr>
          <w:rFonts w:ascii="PT Astra Serif" w:hAnsi="PT Astra Serif"/>
          <w:b/>
          <w:sz w:val="28"/>
          <w:szCs w:val="28"/>
        </w:rPr>
        <w:br/>
      </w:r>
      <w:r w:rsidR="00334B1C" w:rsidRPr="00334B1C">
        <w:rPr>
          <w:rFonts w:ascii="PT Astra Serif" w:hAnsi="PT Astra Serif"/>
          <w:b/>
          <w:sz w:val="28"/>
          <w:szCs w:val="28"/>
        </w:rPr>
        <w:t xml:space="preserve">об условиях </w:t>
      </w:r>
      <w:proofErr w:type="gramStart"/>
      <w:r w:rsidR="00334B1C" w:rsidRPr="00334B1C">
        <w:rPr>
          <w:rFonts w:ascii="PT Astra Serif" w:hAnsi="PT Astra Serif"/>
          <w:b/>
          <w:sz w:val="28"/>
          <w:szCs w:val="28"/>
        </w:rPr>
        <w:t>оплаты труда работников муниципальных учреждений физической культуры</w:t>
      </w:r>
      <w:proofErr w:type="gramEnd"/>
      <w:r w:rsidR="00334B1C" w:rsidRPr="00334B1C">
        <w:rPr>
          <w:rFonts w:ascii="PT Astra Serif" w:hAnsi="PT Astra Serif"/>
          <w:b/>
          <w:sz w:val="28"/>
          <w:szCs w:val="28"/>
        </w:rPr>
        <w:t xml:space="preserve"> и спорта муниципального образования Щекинский район</w:t>
      </w:r>
      <w:r w:rsidRPr="001C446E">
        <w:rPr>
          <w:rFonts w:ascii="PT Astra Serif" w:hAnsi="PT Astra Serif"/>
          <w:b/>
          <w:sz w:val="28"/>
          <w:szCs w:val="28"/>
        </w:rPr>
        <w:br/>
      </w: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3745C5" w:rsidRDefault="003745C5" w:rsidP="003745C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D84B78" w:rsidRDefault="00D84B78" w:rsidP="00D84B78">
      <w:pPr>
        <w:keepNext/>
        <w:keepLines/>
        <w:outlineLvl w:val="0"/>
        <w:rPr>
          <w:rFonts w:ascii="PT Astra Serif" w:hAnsi="PT Astra Serif"/>
          <w:b/>
          <w:sz w:val="28"/>
          <w:szCs w:val="28"/>
        </w:rPr>
      </w:pPr>
    </w:p>
    <w:p w:rsidR="00D84B78" w:rsidRDefault="00D84B78" w:rsidP="00D84B78">
      <w:pPr>
        <w:keepNext/>
        <w:keepLines/>
        <w:outlineLvl w:val="0"/>
        <w:rPr>
          <w:rFonts w:ascii="PT Astra Serif" w:hAnsi="PT Astra Serif"/>
          <w:b/>
          <w:sz w:val="28"/>
          <w:szCs w:val="28"/>
        </w:rPr>
      </w:pPr>
    </w:p>
    <w:p w:rsidR="00334B1C" w:rsidRPr="00334B1C" w:rsidRDefault="007F0A32" w:rsidP="00334B1C">
      <w:pPr>
        <w:keepNext/>
        <w:keepLines/>
        <w:jc w:val="center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1. </w:t>
      </w:r>
      <w:r w:rsidR="00334B1C" w:rsidRPr="00334B1C">
        <w:rPr>
          <w:rFonts w:ascii="PT Astra Serif" w:hAnsi="PT Astra Serif"/>
          <w:b/>
          <w:bCs/>
          <w:spacing w:val="-2"/>
          <w:sz w:val="28"/>
          <w:szCs w:val="28"/>
        </w:rPr>
        <w:t>Общие положения</w:t>
      </w:r>
    </w:p>
    <w:p w:rsidR="00334B1C" w:rsidRPr="00334B1C" w:rsidRDefault="00334B1C" w:rsidP="00334B1C">
      <w:pPr>
        <w:keepNext/>
        <w:keepLines/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1.1.</w:t>
      </w:r>
      <w:r w:rsidRPr="00334B1C">
        <w:rPr>
          <w:sz w:val="20"/>
          <w:szCs w:val="20"/>
        </w:rPr>
        <w:t> </w:t>
      </w:r>
      <w:r w:rsidRPr="00334B1C">
        <w:rPr>
          <w:rFonts w:ascii="PT Astra Serif" w:hAnsi="PT Astra Serif"/>
          <w:sz w:val="28"/>
          <w:szCs w:val="28"/>
        </w:rPr>
        <w:t xml:space="preserve">Настоящее Положение об условиях </w:t>
      </w:r>
      <w:proofErr w:type="gramStart"/>
      <w:r w:rsidRPr="00334B1C">
        <w:rPr>
          <w:rFonts w:ascii="PT Astra Serif" w:hAnsi="PT Astra Serif"/>
          <w:sz w:val="28"/>
          <w:szCs w:val="28"/>
        </w:rPr>
        <w:t>оплаты труда работников муниципальных учреждений физической культуры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и спорта муниципального образования Щекинский район (далее – Положение) разработано в целях определения условий и порядка оплаты труда работников учреждений и включает в себя: 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размеры должностных окладов (окладов), в том числе по профессиональным квалификационным группам (далее – ПКГ);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размеры повышающих коэффициентов к должностным окладам (окладам);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условия оплаты труда руководителя муниципального учреждения, его заместителей и главного бухгалтера;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размеры и условия осуществления выплат компенсационного характера в соответствии с Перечнем видов выплат компенсационного характера в муниципальных учреждениях муниципального образования Щекинский район;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размеры и условия осуществления выплат стимулирующего характера в соответствии с Перечнем видов выплат стимулирующего характера в муниципальных учреждениях муниципального образования Щекинский район;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другие вопросы оплаты труда.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334B1C" w:rsidRPr="00334B1C">
        <w:rPr>
          <w:rFonts w:ascii="PT Astra Serif" w:hAnsi="PT Astra Serif"/>
          <w:sz w:val="28"/>
          <w:szCs w:val="28"/>
        </w:rPr>
        <w:t xml:space="preserve">. Учреждение в </w:t>
      </w:r>
      <w:proofErr w:type="gramStart"/>
      <w:r w:rsidR="00334B1C" w:rsidRPr="00334B1C">
        <w:rPr>
          <w:rFonts w:ascii="PT Astra Serif" w:hAnsi="PT Astra Serif"/>
          <w:sz w:val="28"/>
          <w:szCs w:val="28"/>
        </w:rPr>
        <w:t>пределах</w:t>
      </w:r>
      <w:proofErr w:type="gramEnd"/>
      <w:r w:rsidR="00334B1C" w:rsidRPr="00334B1C">
        <w:rPr>
          <w:rFonts w:ascii="PT Astra Serif" w:hAnsi="PT Astra Serif"/>
          <w:sz w:val="28"/>
          <w:szCs w:val="28"/>
        </w:rPr>
        <w:t xml:space="preserve"> имеющихся у него средств на оплату труда работников учреждения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 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334B1C" w:rsidRPr="00334B1C">
        <w:rPr>
          <w:rFonts w:ascii="PT Astra Serif" w:hAnsi="PT Astra Serif"/>
          <w:sz w:val="28"/>
          <w:szCs w:val="28"/>
        </w:rPr>
        <w:t xml:space="preserve"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334B1C" w:rsidRPr="00334B1C">
        <w:rPr>
          <w:rFonts w:ascii="PT Astra Serif" w:hAnsi="PT Astra Serif"/>
          <w:sz w:val="28"/>
          <w:szCs w:val="28"/>
        </w:rPr>
        <w:t>. 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334B1C" w:rsidRPr="00334B1C" w:rsidRDefault="009A10EF" w:rsidP="00334B1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1.5</w:t>
      </w:r>
      <w:r w:rsidR="00334B1C" w:rsidRPr="00334B1C">
        <w:rPr>
          <w:rFonts w:ascii="PT Astra Serif" w:hAnsi="PT Astra Serif"/>
          <w:sz w:val="28"/>
          <w:szCs w:val="28"/>
        </w:rPr>
        <w:t>. Оплата труда работников учреждения, не предусмотренных настоящим Положением, производится в порядке, установленном для учреждений муниципального образования Щекинский район соответствующих отраслей, с учетом условий, предусмотренных настоящим Положением.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334B1C" w:rsidRPr="00334B1C">
        <w:rPr>
          <w:rFonts w:ascii="PT Astra Serif" w:hAnsi="PT Astra Serif"/>
          <w:sz w:val="28"/>
          <w:szCs w:val="28"/>
        </w:rPr>
        <w:t xml:space="preserve">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</w:t>
      </w:r>
      <w:hyperlink r:id="rId12" w:history="1">
        <w:r w:rsidR="00334B1C" w:rsidRPr="00334B1C">
          <w:rPr>
            <w:rFonts w:ascii="PT Astra Serif" w:hAnsi="PT Astra Serif"/>
            <w:color w:val="000000"/>
            <w:sz w:val="28"/>
            <w:szCs w:val="28"/>
          </w:rPr>
          <w:t xml:space="preserve">минимальной </w:t>
        </w:r>
        <w:r w:rsidR="00334B1C" w:rsidRPr="00334B1C">
          <w:rPr>
            <w:rFonts w:ascii="PT Astra Serif" w:hAnsi="PT Astra Serif"/>
            <w:sz w:val="28"/>
            <w:szCs w:val="28"/>
          </w:rPr>
          <w:t>заработной платы</w:t>
        </w:r>
      </w:hyperlink>
      <w:r w:rsidR="00334B1C" w:rsidRPr="00334B1C">
        <w:rPr>
          <w:rFonts w:ascii="PT Astra Serif" w:hAnsi="PT Astra Serif"/>
          <w:color w:val="000000"/>
          <w:sz w:val="28"/>
          <w:szCs w:val="28"/>
        </w:rPr>
        <w:t xml:space="preserve"> в муниципальном образовании Щекинский район</w:t>
      </w:r>
      <w:r w:rsidR="00334B1C" w:rsidRPr="00334B1C">
        <w:rPr>
          <w:rFonts w:ascii="PT Astra Serif" w:hAnsi="PT Astra Serif"/>
          <w:sz w:val="28"/>
          <w:szCs w:val="28"/>
        </w:rPr>
        <w:t>, установленной региональным соглашением.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1.7</w:t>
      </w:r>
      <w:r w:rsidR="00334B1C" w:rsidRPr="00334B1C">
        <w:rPr>
          <w:rFonts w:ascii="PT Astra Serif" w:hAnsi="PT Astra Serif"/>
          <w:sz w:val="28"/>
          <w:szCs w:val="28"/>
        </w:rPr>
        <w:t xml:space="preserve">. Фонд оплаты труда работников учреждения формируется исходя из объема бюджетных ассигнований, предусмотренных на оплату труда работников муниципальных учреждений муниципального образования Щекинский район. 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2. Размеры должностных окладов (окладов) по профессиональным квалификационным группам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2.1. Размеры должностных окладов (окладов) работников физической культуры и спорта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спорта»: 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 </w:t>
      </w:r>
    </w:p>
    <w:tbl>
      <w:tblPr>
        <w:tblW w:w="0" w:type="auto"/>
        <w:jc w:val="center"/>
        <w:tblInd w:w="40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ПКГ по уровням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первого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9476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второго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9888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третьего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11330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jc w:val="both"/>
        <w:rPr>
          <w:rFonts w:ascii="PT Astra Serif" w:hAnsi="PT Astra Serif"/>
          <w:sz w:val="16"/>
          <w:szCs w:val="16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(окладов) соответствующих руководителей.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2.2. 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/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252"/>
      </w:tblGrid>
      <w:tr w:rsidR="00334B1C" w:rsidRPr="00334B1C" w:rsidTr="00023339">
        <w:trPr>
          <w:trHeight w:val="416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Должности по уровням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A10EF" w:rsidRPr="00334B1C" w:rsidTr="00023339">
        <w:trPr>
          <w:trHeight w:val="416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0EF" w:rsidRPr="009A10EF" w:rsidRDefault="009A10EF" w:rsidP="00334B1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A10EF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0EF" w:rsidRPr="009A10EF" w:rsidRDefault="009A10EF" w:rsidP="00334B1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A10EF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</w:tr>
      <w:tr w:rsidR="00334B1C" w:rsidRPr="00334B1C" w:rsidTr="00023339">
        <w:trPr>
          <w:trHeight w:val="322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 ПКГ «Общеотраслевые должности служащих первого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4120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4326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8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5253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14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5459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A763DA" w:rsidRPr="00334B1C" w:rsidTr="00023339">
        <w:trPr>
          <w:trHeight w:val="314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63DA" w:rsidRPr="00334B1C" w:rsidRDefault="00A763DA" w:rsidP="00A763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63DA" w:rsidRDefault="00A763DA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5768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6695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50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6901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8034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8652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9270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87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9785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10712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334B1C" w:rsidRPr="00334B1C" w:rsidTr="00023339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8034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Lucida Console" w:hAnsi="Lucida Console"/>
          <w:sz w:val="18"/>
          <w:szCs w:val="18"/>
        </w:rPr>
      </w:pPr>
      <w:r w:rsidRPr="00334B1C">
        <w:rPr>
          <w:rFonts w:ascii="Lucida Console" w:hAnsi="Lucida Console"/>
          <w:sz w:val="18"/>
          <w:szCs w:val="18"/>
        </w:rPr>
        <w:t> </w:t>
      </w: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2.3. 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 w:cs="Verdana"/>
          <w:sz w:val="28"/>
          <w:szCs w:val="28"/>
          <w:lang w:eastAsia="en-US"/>
        </w:rPr>
      </w:pPr>
      <w:r w:rsidRPr="00334B1C">
        <w:rPr>
          <w:rFonts w:ascii="PT Astra Serif" w:hAnsi="PT Astra Serif" w:cs="Verdana"/>
          <w:sz w:val="28"/>
          <w:szCs w:val="28"/>
          <w:lang w:val="en-US" w:eastAsia="en-US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334B1C" w:rsidRPr="00334B1C" w:rsidTr="0002333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334B1C" w:rsidRPr="00334B1C" w:rsidTr="00023339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3599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3765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4388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4593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4991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5512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2.4. Работникам учреждения устанавливаются следующие повышающие коэффициенты к должностным окладам (окладам):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повышающий коэффициент к должностному окладу (окладу) за выслугу лет;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персональный повышающий коэффициент к должностному окладу (окладу).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2.5–2.7 настоящего раздела Положения.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2.5. 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при выслуге лет от 1 года до 3 лет включительно – 0,1;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при выслуге лет от 3 лет до 5 лет включительно – 0,2;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при выслуге лет от 5 лет до 10 лет включительно – 0,3;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при выслуге лет свыше 10 лет включительно – 0,4.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№ 1 к настоящему Положению.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2.6. 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ab/>
        <w:t>2.7. 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ab/>
        <w:t>2.8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3. Порядок и условия оплаты труда руководителя муниципального учреждения, его заместителей и главного бухгалтера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3.1.</w:t>
      </w:r>
      <w:r w:rsidRPr="00334B1C">
        <w:rPr>
          <w:sz w:val="20"/>
          <w:szCs w:val="20"/>
        </w:rPr>
        <w:t> </w:t>
      </w:r>
      <w:r w:rsidRPr="00334B1C">
        <w:rPr>
          <w:rFonts w:ascii="PT Astra Serif" w:hAnsi="PT Astra Serif"/>
          <w:sz w:val="28"/>
          <w:szCs w:val="28"/>
        </w:rPr>
        <w:t>Заработная плата руководителя учреждения, его заместителей, главного бухгалтера состоит из должностного оклада (оклада) и выплат компенсационного и стимулирующего характера.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3.2. 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</w:t>
      </w:r>
      <w:proofErr w:type="gramStart"/>
      <w:r w:rsidRPr="00334B1C">
        <w:rPr>
          <w:rFonts w:ascii="PT Astra Serif" w:hAnsi="PT Astra Serif"/>
          <w:sz w:val="28"/>
          <w:szCs w:val="28"/>
        </w:rPr>
        <w:t>учреждения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и составляет до пяти размеров указанной заработной платы.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3.3. К основному персоналу относятся: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тренер-преподаватель;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тренер-преподаватель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тренер-преподаватель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тренер-администратор;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тренер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старший тренер сборной команды;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ж) старший тренер-преподаватель;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з) старший тренер-преподаватель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и) старший тренер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к) инструктор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л) инструктор по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м) инструктор-методист физкультурно-спортивных организаций;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н) инструктор-методист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о) старший инструктор-методист физкультурно-спортивных организаций;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п) старший инструктор-методист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р) дежурный администратор;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с) врач (по спортивной медицине);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т) медицинская сестра (по массажу).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3.4. Размер кратности для установления должностного оклада руководителя учреждения определяется органом, осуществляющим функции и полномочия учредителя.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3.5. 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3.6. Размеры должностных окладов заместителей директора учреждения, главного бухгалтера устанавливаются на 20 – 50 процентов ниже должностного оклада руководителя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3.7. 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4 настоящего Положения.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3.8. Размер компенсационных выплат руководителю учреждения, имеющему право на получение соответствующих видов выплат, устанавливается органом, осуществляющим функции и полномочия учредителя.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3.9. 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ab/>
        <w:t>3.10. Размеры премирования руководителя учреждения, порядок и критерии его выплаты утверждаются учредителем.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3.11. Заместителям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4. Размеры и условия осуществления выплат</w:t>
      </w:r>
    </w:p>
    <w:p w:rsidR="00334B1C" w:rsidRPr="00334B1C" w:rsidRDefault="00334B1C" w:rsidP="00334B1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компенсационного характера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4.1. 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выплаты работникам, занятым на работах с вредными и (или) опасными условиями труда;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Компенсационные выплаты производятся работникам на основании приказа руководителя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4.2. Минимальный размер выплат работникам, занятым на работах с вредными и (или) опасными условиями труда, устанавливаются в </w:t>
      </w:r>
      <w:r w:rsidRPr="00334B1C">
        <w:rPr>
          <w:rFonts w:ascii="PT Astra Serif" w:hAnsi="PT Astra Serif"/>
          <w:sz w:val="28"/>
          <w:szCs w:val="28"/>
        </w:rPr>
        <w:lastRenderedPageBreak/>
        <w:t xml:space="preserve">соответствии со статьей 147 </w:t>
      </w:r>
      <w:hyperlink r:id="rId13" w:history="1">
        <w:r w:rsidRPr="00334B1C">
          <w:rPr>
            <w:rFonts w:ascii="PT Astra Serif" w:hAnsi="PT Astra Serif"/>
            <w:sz w:val="28"/>
            <w:szCs w:val="28"/>
          </w:rPr>
          <w:t xml:space="preserve">Трудового кодекса Российской </w:t>
        </w:r>
        <w:proofErr w:type="gramStart"/>
        <w:r w:rsidRPr="00334B1C">
          <w:rPr>
            <w:rFonts w:ascii="PT Astra Serif" w:hAnsi="PT Astra Serif"/>
            <w:sz w:val="28"/>
            <w:szCs w:val="28"/>
          </w:rPr>
          <w:t>Федерации</w:t>
        </w:r>
        <w:proofErr w:type="gramEnd"/>
      </w:hyperlink>
      <w:r w:rsidRPr="00334B1C">
        <w:rPr>
          <w:rFonts w:ascii="PT Astra Serif" w:hAnsi="PT Astra Serif"/>
          <w:sz w:val="28"/>
          <w:szCs w:val="28"/>
        </w:rPr>
        <w:t xml:space="preserve"> и составляет 4 процента должностного оклада (оклада), установленного для различных видов работ с нормальными условиями труда.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4.3. Конкретные размеры выплат устанавливаются локальным актом учреждения по результатам проведения специальной оценки условий труда.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Если по результатам специальной оценки условий труда с учетом мнения представительного органа работников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4.4. 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4.5. Оплата сверхурочной работы осуществляется в соответствии со статьей 152 Трудового кодекса Российской Федерации и составляет за первые 2 часа работы не </w:t>
      </w:r>
      <w:proofErr w:type="gramStart"/>
      <w:r w:rsidRPr="00334B1C">
        <w:rPr>
          <w:rFonts w:ascii="PT Astra Serif" w:hAnsi="PT Astra Serif"/>
          <w:sz w:val="28"/>
          <w:szCs w:val="28"/>
        </w:rPr>
        <w:t>менее полуторного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размера, за последующие часы – не менее двойного размера.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4.6 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недели в текущем году.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4.7. Оплата за работу в выходные и нерабочие праздничные дни производится работникам, </w:t>
      </w:r>
      <w:proofErr w:type="spellStart"/>
      <w:r w:rsidRPr="00334B1C">
        <w:rPr>
          <w:rFonts w:ascii="PT Astra Serif" w:hAnsi="PT Astra Serif"/>
          <w:sz w:val="28"/>
          <w:szCs w:val="28"/>
        </w:rPr>
        <w:t>привлекавшимся</w:t>
      </w:r>
      <w:proofErr w:type="spellEnd"/>
      <w:r w:rsidRPr="00334B1C">
        <w:rPr>
          <w:rFonts w:ascii="PT Astra Serif" w:hAnsi="PT Astra Serif"/>
          <w:sz w:val="28"/>
          <w:szCs w:val="28"/>
        </w:rPr>
        <w:t xml:space="preserve"> к работе в выходные и нерабочие праздничные дни, в соответствии со статьей 153 </w:t>
      </w:r>
      <w:hyperlink r:id="rId14" w:history="1">
        <w:r w:rsidRPr="00334B1C">
          <w:rPr>
            <w:rFonts w:ascii="PT Astra Serif" w:hAnsi="PT Astra Serif"/>
            <w:sz w:val="28"/>
            <w:szCs w:val="28"/>
          </w:rPr>
          <w:t>Трудового кодекса Российской Федерации</w:t>
        </w:r>
      </w:hyperlink>
      <w:r w:rsidRPr="00334B1C">
        <w:rPr>
          <w:rFonts w:ascii="PT Astra Serif" w:hAnsi="PT Astra Serif"/>
          <w:sz w:val="28"/>
          <w:szCs w:val="28"/>
        </w:rPr>
        <w:t>.</w:t>
      </w:r>
    </w:p>
    <w:p w:rsidR="00334B1C" w:rsidRPr="00334B1C" w:rsidRDefault="00334B1C" w:rsidP="00334B1C">
      <w:pPr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5. Размеры и условия осуществления выплат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стимулирующего характера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5.1. </w:t>
      </w:r>
      <w:proofErr w:type="gramStart"/>
      <w:r w:rsidRPr="00334B1C">
        <w:rPr>
          <w:rFonts w:ascii="PT Astra Serif" w:hAnsi="PT Astra Serif"/>
          <w:sz w:val="28"/>
          <w:szCs w:val="28"/>
        </w:rPr>
        <w:t>В целях поощрения работников за выполненную работу в соответствии с Перечнем видов выплат стимулирующего характера в муниципальных учреждениях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устанавливаются следующие стимулирующие выплаты: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выплаты за интенсивность, напряженность и высокие результаты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выплаты за высокое качество выполняемых работ;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премиальные выплаты по итогам работы (за месяц, квартал, год).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5.2. Выплаты стимулирующего характера устанавливаются к должностным окладам (окладам) работников без учета других повышений</w:t>
      </w:r>
      <w:r w:rsidRPr="00334B1C">
        <w:rPr>
          <w:sz w:val="20"/>
          <w:szCs w:val="20"/>
        </w:rPr>
        <w:t xml:space="preserve"> </w:t>
      </w:r>
      <w:r w:rsidRPr="00334B1C">
        <w:rPr>
          <w:rFonts w:ascii="PT Astra Serif" w:hAnsi="PT Astra Serif"/>
          <w:sz w:val="28"/>
          <w:szCs w:val="28"/>
        </w:rPr>
        <w:t xml:space="preserve">и </w:t>
      </w:r>
      <w:r w:rsidRPr="00334B1C">
        <w:rPr>
          <w:rFonts w:ascii="PT Astra Serif" w:hAnsi="PT Astra Serif"/>
          <w:sz w:val="28"/>
          <w:szCs w:val="28"/>
        </w:rPr>
        <w:lastRenderedPageBreak/>
        <w:t>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</w:t>
      </w:r>
      <w:r w:rsidR="009A10EF">
        <w:rPr>
          <w:rFonts w:ascii="PT Astra Serif" w:hAnsi="PT Astra Serif"/>
          <w:sz w:val="28"/>
          <w:szCs w:val="28"/>
        </w:rPr>
        <w:t>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5.3. Выплаты за интенсивность, напряженность и высокие результаты работы устанавливаются работникам на определенный срок.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 назначении следует учитывать: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интенсивность работы (количество проведенных мероприятий, исследований, соревнований и пр.), участие в выполнении важных работ;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инициативу, творчество и применение в работе современных форм и методов организации труда;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участие в подготовке и проведении мероприятий, связанных с уставной деятельностью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обеспечение безаварийной, безотказной и бесперебойной работы всех служб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организацию и проведение мероприятий, направленных на повышение авторитета и имиджа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непосредственное участие в реализации национальных проектов, федеральных, региональных, муниципальных программ;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5.4. 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334B1C">
        <w:rPr>
          <w:rFonts w:ascii="PT Astra Serif" w:hAnsi="PT Astra Serif"/>
          <w:sz w:val="28"/>
          <w:szCs w:val="28"/>
        </w:rPr>
        <w:t>при</w:t>
      </w:r>
      <w:proofErr w:type="gramEnd"/>
      <w:r w:rsidRPr="00334B1C">
        <w:rPr>
          <w:rFonts w:ascii="PT Astra Serif" w:hAnsi="PT Astra Serif"/>
          <w:sz w:val="28"/>
          <w:szCs w:val="28"/>
        </w:rPr>
        <w:t>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а) своевременном и добросовестном </w:t>
      </w:r>
      <w:proofErr w:type="gramStart"/>
      <w:r w:rsidRPr="00334B1C">
        <w:rPr>
          <w:rFonts w:ascii="PT Astra Serif" w:hAnsi="PT Astra Serif"/>
          <w:sz w:val="28"/>
          <w:szCs w:val="28"/>
        </w:rPr>
        <w:t>исполнении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своих обязанностей;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б) </w:t>
      </w:r>
      <w:proofErr w:type="gramStart"/>
      <w:r w:rsidRPr="00334B1C">
        <w:rPr>
          <w:rFonts w:ascii="PT Astra Serif" w:hAnsi="PT Astra Serif"/>
          <w:sz w:val="28"/>
          <w:szCs w:val="28"/>
        </w:rPr>
        <w:t>повышении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уровня ответственности за порученный участок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в) </w:t>
      </w:r>
      <w:proofErr w:type="gramStart"/>
      <w:r w:rsidRPr="00334B1C">
        <w:rPr>
          <w:rFonts w:ascii="PT Astra Serif" w:hAnsi="PT Astra Serif"/>
          <w:sz w:val="28"/>
          <w:szCs w:val="28"/>
        </w:rPr>
        <w:t>соблюдении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г) </w:t>
      </w:r>
      <w:proofErr w:type="gramStart"/>
      <w:r w:rsidRPr="00334B1C">
        <w:rPr>
          <w:rFonts w:ascii="PT Astra Serif" w:hAnsi="PT Astra Serif"/>
          <w:sz w:val="28"/>
          <w:szCs w:val="28"/>
        </w:rPr>
        <w:t>соблюдении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установленных сроков выполнения работ, оказания услуг;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 качественной подготовке и проведении мероприятий, связанных с уставной деятельностью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5.5 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 осуществлении выплат следует учитывать: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 достижение и превышение плановых и нормативных показателей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своевременность и полноту подготовки отчетности.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Конкретный размер выплаты определяется на основе Положения о премиальных выплатах, утвержденного локальным актом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Премиальные выплаты по итогам работы не имеют обязательного характера.</w:t>
      </w:r>
    </w:p>
    <w:p w:rsidR="00EA367F" w:rsidRDefault="00EA367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5.6 Выплаты стимулирующего характера осуществляются в следующем порядке: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5.7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Выплаты осуществляются с учетом показателей эффективности и не имеют обязательного характера.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5.8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При ухудшении показателей выплаты отменяются полностью или снижается их размер.</w:t>
      </w:r>
    </w:p>
    <w:p w:rsidR="00334B1C" w:rsidRPr="00334B1C" w:rsidRDefault="00334B1C" w:rsidP="00334B1C">
      <w:pPr>
        <w:jc w:val="center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6. Другие вопросы оплаты труда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6.1. Работникам Учреждения устанавливается повышающий коэффициент к окладу за почетное звание отраслевой нагрудный знак, ученую степень в следующих размерах:                                   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1) при  наличии ученой степени кандидата наук (</w:t>
      </w:r>
      <w:proofErr w:type="gramStart"/>
      <w:r w:rsidRPr="00334B1C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решения высшей аттестационной комиссии России о выдачи диплома) или почетного звание  «Заслуженный» - 0,2;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2) </w:t>
      </w:r>
      <w:proofErr w:type="gramStart"/>
      <w:r w:rsidRPr="00334B1C">
        <w:rPr>
          <w:rFonts w:ascii="PT Astra Serif" w:hAnsi="PT Astra Serif"/>
          <w:sz w:val="28"/>
          <w:szCs w:val="28"/>
        </w:rPr>
        <w:t>награжденных</w:t>
      </w:r>
      <w:proofErr w:type="gramEnd"/>
      <w:r w:rsidRPr="00334B1C">
        <w:rPr>
          <w:rFonts w:ascii="PT Astra Serif" w:hAnsi="PT Astra Serif"/>
          <w:sz w:val="28"/>
          <w:szCs w:val="28"/>
        </w:rPr>
        <w:t xml:space="preserve"> отраслевыми знаками - 0,1.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Повышающие коэффициенты устанавливаются работникам по одному из имеющихся оснований, имеющему большее значение.  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6.2. Работникам Учреждения может быть оказана материальная помощь. Решение об оказании работнику материальной помощи и ее конкретных размерах с учетом обеспечения указанных выплат финансовыми средствами принимает руководитель учреждения на основании письменного заявления работника. 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6.3. 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 с учетом обеспечения указанных выплат финансовыми средствами.</w:t>
      </w:r>
    </w:p>
    <w:p w:rsidR="00334B1C" w:rsidRPr="00334B1C" w:rsidRDefault="00334B1C" w:rsidP="00DC27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6.4. Работникам учреждения устанавливается повышающий коэффициент к окладу за почетное звание Министерств и ведомств Российской Федерации, отраслевой нагрудный знак, ученую степень в размере 20 процентов к окладу.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DC27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334B1C" w:rsidRPr="00334B1C" w:rsidTr="00023339">
        <w:tc>
          <w:tcPr>
            <w:tcW w:w="7088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 администрации муниципального образования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977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D84B78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Т.В.</w:t>
            </w:r>
            <w:r w:rsidR="003745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Широкова</w:t>
            </w:r>
          </w:p>
        </w:tc>
      </w:tr>
    </w:tbl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4B1C">
        <w:rPr>
          <w:sz w:val="20"/>
          <w:szCs w:val="20"/>
        </w:rPr>
        <w:br w:type="page"/>
      </w:r>
    </w:p>
    <w:tbl>
      <w:tblPr>
        <w:tblW w:w="5244" w:type="dxa"/>
        <w:tblInd w:w="4503" w:type="dxa"/>
        <w:tblLook w:val="0000" w:firstRow="0" w:lastRow="0" w:firstColumn="0" w:lastColumn="0" w:noHBand="0" w:noVBand="0"/>
      </w:tblPr>
      <w:tblGrid>
        <w:gridCol w:w="5244"/>
      </w:tblGrid>
      <w:tr w:rsidR="00334B1C" w:rsidRPr="00334B1C" w:rsidTr="00023339">
        <w:trPr>
          <w:trHeight w:val="1665"/>
        </w:trPr>
        <w:tc>
          <w:tcPr>
            <w:tcW w:w="5244" w:type="dxa"/>
          </w:tcPr>
          <w:p w:rsidR="00334B1C" w:rsidRPr="00334B1C" w:rsidRDefault="00334B1C" w:rsidP="0033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4B1C">
              <w:rPr>
                <w:rFonts w:ascii="PT Astra Serif" w:hAnsi="PT Astra Serif"/>
              </w:rPr>
              <w:lastRenderedPageBreak/>
              <w:br w:type="page"/>
              <w:t>Приложение № 1</w:t>
            </w:r>
          </w:p>
          <w:p w:rsidR="00334B1C" w:rsidRPr="00334B1C" w:rsidRDefault="00334B1C" w:rsidP="0033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4B1C">
              <w:rPr>
                <w:rFonts w:ascii="PT Astra Serif" w:hAnsi="PT Astra Serif"/>
              </w:rPr>
              <w:t xml:space="preserve">к Положению об условиях </w:t>
            </w:r>
            <w:proofErr w:type="gramStart"/>
            <w:r w:rsidRPr="00334B1C">
              <w:rPr>
                <w:rFonts w:ascii="PT Astra Serif" w:hAnsi="PT Astra Serif"/>
              </w:rPr>
              <w:t>оплаты труда работников муниципальных учреждений физической культуры</w:t>
            </w:r>
            <w:proofErr w:type="gramEnd"/>
            <w:r w:rsidRPr="00334B1C">
              <w:rPr>
                <w:rFonts w:ascii="PT Astra Serif" w:hAnsi="PT Astra Serif"/>
              </w:rPr>
              <w:t xml:space="preserve"> и спорта муниципального образования Щекинский район</w:t>
            </w:r>
          </w:p>
        </w:tc>
      </w:tr>
    </w:tbl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ПОЛОЖЕНИЕ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1. В стаж работы, дающий право на установление повышающего коэффициента к должностному окладу (окладу) за выслугу лет (далее – стаж работы), включаются: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время работы в учреждениях физической культуры и спорта по занимаемой должности или специальности;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время работы в органах исполнительной власти на должностях, связанных с направлением деятельности учреждения;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время службы в Вооруженных Силах согласно </w:t>
      </w:r>
      <w:hyperlink r:id="rId15" w:history="1">
        <w:r w:rsidRPr="00334B1C">
          <w:rPr>
            <w:rFonts w:ascii="PT Astra Serif" w:hAnsi="PT Astra Serif"/>
            <w:sz w:val="28"/>
            <w:szCs w:val="28"/>
          </w:rPr>
          <w:t>Федеральному закону от 27.05.1998 года № 76-ФЗ «О статусе военнослужащих»</w:t>
        </w:r>
      </w:hyperlink>
      <w:r w:rsidRPr="00334B1C">
        <w:rPr>
          <w:rFonts w:ascii="PT Astra Serif" w:hAnsi="PT Astra Serif"/>
          <w:sz w:val="28"/>
          <w:szCs w:val="28"/>
        </w:rPr>
        <w:t>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 Документами, подтверждающими стаж работы, являются трудовая книжка, военный билет, справка военного комиссариата и иные документы соответствующих органов, архивных учреждений, установленные законодательством Российской Федерации.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Документы представляются лицом, стаж которого устанавливается.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 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 Для решения вопроса о включении работнику в стаж работы иных периодов работы в комиссию представляются следующие документы: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334B1C" w:rsidRPr="00334B1C" w:rsidRDefault="00334B1C" w:rsidP="00334B1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б) копия должностной инструкции по занимаемой должности (профессии);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копия трудовой книжки;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копия документа об образовании;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прочие документы, подтверждающие стаж работы (при отсутствии вышеперечисленных документов).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 Состав комиссии и порядок ее работы утверждаются приказом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6. 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лицу, ответственному за кадровую работу, для подготовки проекта приказа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7. О результатах рассмотрения заявителю сообщается в течение 5 календарных дней со дня вынесения решения комиссии.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8. Установление, назначение и выплата повышающего коэффициента к должностному окладу (окладу) за выслугу лет: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4B1C">
        <w:rPr>
          <w:rFonts w:ascii="PT Astra Serif" w:hAnsi="PT Astra Serif"/>
          <w:sz w:val="28"/>
          <w:szCs w:val="28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334B1C" w:rsidRDefault="00334B1C" w:rsidP="00334B1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DC2727" w:rsidRPr="00334B1C" w:rsidRDefault="00DC2727" w:rsidP="00334B1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/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334B1C" w:rsidRPr="00334B1C" w:rsidTr="00023339">
        <w:tc>
          <w:tcPr>
            <w:tcW w:w="7088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 администрации муниципального образования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977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D84B78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Т.В.</w:t>
            </w:r>
            <w:r w:rsidR="00EA367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Широкова</w:t>
            </w:r>
          </w:p>
        </w:tc>
      </w:tr>
    </w:tbl>
    <w:p w:rsidR="007F0A32" w:rsidRPr="00334B1C" w:rsidRDefault="007F0A32" w:rsidP="00D84B78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  <w:sectPr w:rsidR="007F0A32" w:rsidRPr="00334B1C" w:rsidSect="003745C5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40BBB" w:rsidRPr="00D96BB8" w:rsidRDefault="00840BBB" w:rsidP="007B4345">
      <w:pPr>
        <w:jc w:val="both"/>
        <w:rPr>
          <w:rFonts w:ascii="PT Astra Serif" w:hAnsi="PT Astra Serif"/>
        </w:rPr>
      </w:pPr>
    </w:p>
    <w:sectPr w:rsidR="00840BBB" w:rsidRPr="00D96BB8" w:rsidSect="00B43734">
      <w:headerReference w:type="default" r:id="rId16"/>
      <w:footerReference w:type="first" r:id="rId17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81" w:rsidRDefault="004A0981" w:rsidP="007B4345">
      <w:r>
        <w:separator/>
      </w:r>
    </w:p>
  </w:endnote>
  <w:endnote w:type="continuationSeparator" w:id="0">
    <w:p w:rsidR="004A0981" w:rsidRDefault="004A0981" w:rsidP="007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45" w:rsidRDefault="007B4345">
    <w:pPr>
      <w:pStyle w:val="a7"/>
    </w:pPr>
    <w:r>
      <w:t xml:space="preserve">                                                                                                                                                  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81" w:rsidRDefault="004A0981" w:rsidP="007B4345">
      <w:r>
        <w:separator/>
      </w:r>
    </w:p>
  </w:footnote>
  <w:footnote w:type="continuationSeparator" w:id="0">
    <w:p w:rsidR="004A0981" w:rsidRDefault="004A0981" w:rsidP="007B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155197"/>
      <w:docPartObj>
        <w:docPartGallery w:val="Page Numbers (Top of Page)"/>
        <w:docPartUnique/>
      </w:docPartObj>
    </w:sdtPr>
    <w:sdtEndPr/>
    <w:sdtContent>
      <w:p w:rsidR="00EA367F" w:rsidRDefault="00EA36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D3A">
          <w:rPr>
            <w:noProof/>
          </w:rPr>
          <w:t>2</w:t>
        </w:r>
        <w:r>
          <w:fldChar w:fldCharType="end"/>
        </w:r>
      </w:p>
    </w:sdtContent>
  </w:sdt>
  <w:p w:rsidR="00357E2C" w:rsidRDefault="00357E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2C" w:rsidRDefault="00357E2C">
    <w:pPr>
      <w:pStyle w:val="a5"/>
      <w:jc w:val="center"/>
    </w:pPr>
  </w:p>
  <w:p w:rsidR="007F0A32" w:rsidRDefault="007F0A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2028"/>
      <w:docPartObj>
        <w:docPartGallery w:val="Page Numbers (Top of Page)"/>
        <w:docPartUnique/>
      </w:docPartObj>
    </w:sdtPr>
    <w:sdtEndPr/>
    <w:sdtContent>
      <w:p w:rsidR="007B4345" w:rsidRDefault="007B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32">
          <w:rPr>
            <w:noProof/>
          </w:rPr>
          <w:t>4</w:t>
        </w:r>
        <w:r>
          <w:fldChar w:fldCharType="end"/>
        </w:r>
      </w:p>
    </w:sdtContent>
  </w:sdt>
  <w:p w:rsidR="007B4345" w:rsidRDefault="007B4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926" w:hanging="180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</w:lvl>
  </w:abstractNum>
  <w:abstractNum w:abstractNumId="1">
    <w:nsid w:val="0F2C4BB6"/>
    <w:multiLevelType w:val="hybridMultilevel"/>
    <w:tmpl w:val="46F8E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7"/>
    <w:rsid w:val="00027DE2"/>
    <w:rsid w:val="000E42C7"/>
    <w:rsid w:val="0010611E"/>
    <w:rsid w:val="00133D3A"/>
    <w:rsid w:val="00161E28"/>
    <w:rsid w:val="001D5A06"/>
    <w:rsid w:val="003017E1"/>
    <w:rsid w:val="00314DF4"/>
    <w:rsid w:val="00334B1C"/>
    <w:rsid w:val="00357E2C"/>
    <w:rsid w:val="003745C5"/>
    <w:rsid w:val="003A64A8"/>
    <w:rsid w:val="00426D46"/>
    <w:rsid w:val="004A0981"/>
    <w:rsid w:val="004B4A76"/>
    <w:rsid w:val="007B4345"/>
    <w:rsid w:val="007E5D1F"/>
    <w:rsid w:val="007F0A32"/>
    <w:rsid w:val="00840BBB"/>
    <w:rsid w:val="00901FF8"/>
    <w:rsid w:val="009A10EF"/>
    <w:rsid w:val="009B3357"/>
    <w:rsid w:val="009C4FB6"/>
    <w:rsid w:val="00A763DA"/>
    <w:rsid w:val="00B43734"/>
    <w:rsid w:val="00C34BBE"/>
    <w:rsid w:val="00C56C4B"/>
    <w:rsid w:val="00CB5396"/>
    <w:rsid w:val="00D80008"/>
    <w:rsid w:val="00D84B78"/>
    <w:rsid w:val="00D96BB8"/>
    <w:rsid w:val="00DC2727"/>
    <w:rsid w:val="00E12143"/>
    <w:rsid w:val="00EA367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5189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0926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D5EE-AFF6-46EA-9485-6BA15238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Новый</cp:lastModifiedBy>
  <cp:revision>7</cp:revision>
  <dcterms:created xsi:type="dcterms:W3CDTF">2020-08-25T09:23:00Z</dcterms:created>
  <dcterms:modified xsi:type="dcterms:W3CDTF">2020-09-14T11:40:00Z</dcterms:modified>
</cp:coreProperties>
</file>