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90CE2">
        <w:rPr>
          <w:rFonts w:ascii="Times New Roman" w:hAnsi="Times New Roman" w:cs="Times New Roman"/>
          <w:bCs/>
          <w:sz w:val="24"/>
          <w:szCs w:val="24"/>
        </w:rPr>
        <w:t>28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</w:t>
      </w:r>
      <w:r w:rsidR="00C90CE2">
        <w:rPr>
          <w:rFonts w:ascii="Times New Roman" w:hAnsi="Times New Roman" w:cs="Times New Roman"/>
          <w:bCs/>
          <w:sz w:val="24"/>
          <w:szCs w:val="24"/>
        </w:rPr>
        <w:t>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C90CE2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90CE2">
        <w:rPr>
          <w:rFonts w:ascii="Times New Roman" w:hAnsi="Times New Roman" w:cs="Times New Roman"/>
          <w:bCs/>
          <w:sz w:val="24"/>
          <w:szCs w:val="24"/>
        </w:rPr>
        <w:t>11-1428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90CE2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пожизненного наследуемого владения земельным участком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C90CE2" w:rsidRPr="008F385E">
        <w:rPr>
          <w:rFonts w:ascii="Times New Roman" w:hAnsi="Times New Roman" w:cs="Times New Roman"/>
          <w:sz w:val="24"/>
          <w:szCs w:val="24"/>
        </w:rPr>
        <w:t>«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90CE2">
        <w:rPr>
          <w:rFonts w:ascii="Times New Roman" w:hAnsi="Times New Roman" w:cs="Times New Roman"/>
          <w:bCs/>
          <w:sz w:val="24"/>
          <w:szCs w:val="24"/>
        </w:rPr>
        <w:t>28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C90CE2">
        <w:rPr>
          <w:rFonts w:ascii="Times New Roman" w:hAnsi="Times New Roman" w:cs="Times New Roman"/>
          <w:bCs/>
          <w:sz w:val="24"/>
          <w:szCs w:val="24"/>
        </w:rPr>
        <w:t>11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C90CE2">
        <w:rPr>
          <w:rFonts w:ascii="Times New Roman" w:hAnsi="Times New Roman" w:cs="Times New Roman"/>
          <w:bCs/>
          <w:sz w:val="24"/>
          <w:szCs w:val="24"/>
        </w:rPr>
        <w:t>2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90CE2">
        <w:rPr>
          <w:rFonts w:ascii="Times New Roman" w:hAnsi="Times New Roman" w:cs="Times New Roman"/>
          <w:bCs/>
          <w:sz w:val="24"/>
          <w:szCs w:val="24"/>
        </w:rPr>
        <w:t>11-1428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90CE2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пожизненного наследуемого владения земельным участком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C90CE2" w:rsidRPr="008F385E">
        <w:rPr>
          <w:rFonts w:ascii="Times New Roman" w:hAnsi="Times New Roman" w:cs="Times New Roman"/>
          <w:sz w:val="24"/>
          <w:szCs w:val="24"/>
        </w:rPr>
        <w:t>«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C90CE2">
        <w:rPr>
          <w:rFonts w:ascii="Times New Roman" w:hAnsi="Times New Roman" w:cs="Times New Roman"/>
          <w:bCs/>
          <w:sz w:val="24"/>
          <w:szCs w:val="24"/>
        </w:rPr>
        <w:t>28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C90CE2">
        <w:rPr>
          <w:rFonts w:ascii="Times New Roman" w:hAnsi="Times New Roman" w:cs="Times New Roman"/>
          <w:bCs/>
          <w:sz w:val="24"/>
          <w:szCs w:val="24"/>
        </w:rPr>
        <w:t>11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C90CE2">
        <w:rPr>
          <w:rFonts w:ascii="Times New Roman" w:hAnsi="Times New Roman" w:cs="Times New Roman"/>
          <w:bCs/>
          <w:sz w:val="24"/>
          <w:szCs w:val="24"/>
        </w:rPr>
        <w:t>2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C90CE2">
        <w:rPr>
          <w:rFonts w:ascii="Times New Roman" w:hAnsi="Times New Roman" w:cs="Times New Roman"/>
          <w:bCs/>
          <w:sz w:val="24"/>
          <w:szCs w:val="24"/>
        </w:rPr>
        <w:t>11-1428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90CE2">
        <w:rPr>
          <w:rFonts w:ascii="Times New Roman" w:hAnsi="Times New Roman" w:cs="Times New Roman"/>
          <w:bCs/>
          <w:sz w:val="24"/>
          <w:szCs w:val="24"/>
        </w:rPr>
        <w:t>Прекращение права постоянного (бессрочного) пользования, пожизненного наследуемого владения земельным участком</w:t>
      </w:r>
      <w:r w:rsidR="00C90CE2" w:rsidRPr="008F385E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90CE2">
        <w:rPr>
          <w:sz w:val="24"/>
          <w:szCs w:val="24"/>
        </w:rPr>
        <w:t>21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E6697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0CE2"/>
    <w:rsid w:val="00C9739B"/>
    <w:rsid w:val="00CA0EF2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B347D-7620-425B-B894-1F9C50C9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2016-06-17T12:22:00Z</cp:lastPrinted>
  <dcterms:created xsi:type="dcterms:W3CDTF">2016-06-21T11:40:00Z</dcterms:created>
  <dcterms:modified xsi:type="dcterms:W3CDTF">2016-06-21T11:42:00Z</dcterms:modified>
</cp:coreProperties>
</file>