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C91E80" w:rsidRPr="005F4DD4" w:rsidRDefault="008A4244" w:rsidP="00DC28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5F4DD4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 </w:t>
      </w:r>
      <w:r w:rsidRPr="005F4DD4">
        <w:rPr>
          <w:rFonts w:ascii="PT Astra Serif" w:hAnsi="PT Astra Serif"/>
          <w:b/>
          <w:sz w:val="26"/>
          <w:szCs w:val="26"/>
        </w:rPr>
        <w:t>прое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5F4DD4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5F4DD4">
        <w:rPr>
          <w:rFonts w:ascii="PT Astra Serif" w:hAnsi="PT Astra Serif"/>
          <w:b/>
          <w:sz w:val="26"/>
          <w:szCs w:val="26"/>
        </w:rPr>
        <w:t xml:space="preserve"> </w:t>
      </w:r>
      <w:r w:rsidR="00DC284D" w:rsidRPr="00DC284D">
        <w:rPr>
          <w:rFonts w:ascii="PT Astra Serif" w:hAnsi="PT Astra Serif"/>
          <w:b/>
          <w:sz w:val="26"/>
          <w:szCs w:val="26"/>
        </w:rPr>
        <w:t>«О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CF6C6B" w:rsidRPr="00DC284D">
        <w:rPr>
          <w:rFonts w:ascii="PT Astra Serif" w:hAnsi="PT Astra Serif"/>
          <w:b/>
          <w:sz w:val="26"/>
          <w:szCs w:val="26"/>
        </w:rPr>
        <w:t>»</w:t>
      </w:r>
    </w:p>
    <w:p w:rsidR="003F7F7F" w:rsidRPr="003229C8" w:rsidRDefault="005F4DD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</w:t>
      </w:r>
      <w:r w:rsidR="00F67B7B">
        <w:rPr>
          <w:rFonts w:ascii="PT Astra Serif" w:hAnsi="PT Astra Serif"/>
          <w:sz w:val="26"/>
          <w:szCs w:val="26"/>
        </w:rPr>
        <w:t xml:space="preserve">.07.2009 </w:t>
      </w:r>
      <w:r w:rsidR="008A4244" w:rsidRPr="003229C8">
        <w:rPr>
          <w:rFonts w:ascii="PT Astra Serif" w:hAnsi="PT Astra Serif"/>
          <w:sz w:val="26"/>
          <w:szCs w:val="26"/>
        </w:rPr>
        <w:t xml:space="preserve">№ 172-ФЗ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         </w:t>
      </w:r>
      <w:r w:rsidR="008A4244"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67B7B">
        <w:rPr>
          <w:rFonts w:ascii="PT Astra Serif" w:hAnsi="PT Astra Serif"/>
          <w:sz w:val="26"/>
          <w:szCs w:val="26"/>
        </w:rPr>
        <w:t>.12.</w:t>
      </w:r>
      <w:r w:rsidR="008A4244" w:rsidRPr="003229C8">
        <w:rPr>
          <w:rFonts w:ascii="PT Astra Serif" w:hAnsi="PT Astra Serif"/>
          <w:sz w:val="26"/>
          <w:szCs w:val="26"/>
        </w:rPr>
        <w:t xml:space="preserve">2008 № 273-ФЗ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</w:t>
      </w:r>
      <w:r w:rsidR="008A4244"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</w:t>
      </w:r>
      <w:bookmarkStart w:id="2" w:name="_GoBack"/>
      <w:bookmarkEnd w:id="2"/>
      <w:r w:rsidR="008A4244" w:rsidRPr="003229C8">
        <w:rPr>
          <w:rFonts w:ascii="PT Astra Serif" w:hAnsi="PT Astra Serif"/>
          <w:sz w:val="26"/>
          <w:szCs w:val="26"/>
        </w:rPr>
        <w:t>в (их проектов) в администрации муниципального образования Щекинский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C284D" w:rsidRPr="00DC284D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Pr="005F4DD4">
        <w:rPr>
          <w:rFonts w:ascii="PT Astra Serif" w:hAnsi="PT Astra Serif"/>
          <w:sz w:val="26"/>
          <w:szCs w:val="26"/>
        </w:rPr>
        <w:t>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="008A4244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5F4DD4" w:rsidRDefault="005F4DD4" w:rsidP="005F4DD4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r w:rsidR="008A4244"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DC284D">
        <w:rPr>
          <w:rFonts w:ascii="PT Astra Serif" w:hAnsi="PT Astra Serif"/>
          <w:sz w:val="26"/>
          <w:szCs w:val="26"/>
        </w:rPr>
        <w:t>«</w:t>
      </w:r>
      <w:r w:rsidR="00DC284D" w:rsidRPr="00DC284D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Pr="00DC284D">
        <w:rPr>
          <w:rFonts w:ascii="PT Astra Serif" w:hAnsi="PT Astra Serif"/>
          <w:sz w:val="26"/>
          <w:szCs w:val="26"/>
        </w:rPr>
        <w:t>»</w:t>
      </w:r>
      <w:r w:rsidR="00550CDA" w:rsidRPr="00DC284D">
        <w:rPr>
          <w:rFonts w:ascii="PT Astra Serif" w:hAnsi="PT Astra Serif"/>
          <w:sz w:val="26"/>
          <w:szCs w:val="26"/>
        </w:rPr>
        <w:t>,</w:t>
      </w:r>
      <w:r w:rsidR="00550CDA" w:rsidRPr="005F4DD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A4244" w:rsidRPr="005F4DD4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8A4244" w:rsidRPr="005F4DD4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5F4DD4">
              <w:rPr>
                <w:rFonts w:ascii="PT Astra Serif" w:hAnsi="PT Astra Serif" w:cs="PT Astra Serif"/>
              </w:rPr>
              <w:t>Шавлова</w:t>
            </w:r>
            <w:proofErr w:type="spellEnd"/>
            <w:r w:rsidR="005F4DD4">
              <w:rPr>
                <w:rFonts w:ascii="PT Astra Serif" w:hAnsi="PT Astra Serif" w:cs="PT Astra Serif"/>
              </w:rPr>
              <w:t xml:space="preserve"> Оксана Вячеславовна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5F4DD4">
              <w:rPr>
                <w:rFonts w:ascii="PT Astra Serif" w:hAnsi="PT Astra Serif" w:cs="PT Astra Serif"/>
              </w:rPr>
              <w:t>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5F4DD4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D3B9E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CF6C6B"/>
    <w:rsid w:val="00D03B3F"/>
    <w:rsid w:val="00D06EFA"/>
    <w:rsid w:val="00D169F7"/>
    <w:rsid w:val="00D27285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284D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67B7B"/>
    <w:rsid w:val="00F704CD"/>
    <w:rsid w:val="00F737E5"/>
    <w:rsid w:val="00F77BA5"/>
    <w:rsid w:val="00F82561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2023-05-18T07:00:00Z</dcterms:created>
  <dcterms:modified xsi:type="dcterms:W3CDTF">2023-05-18T07:00:00Z</dcterms:modified>
</cp:coreProperties>
</file>