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694E1A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Герб Щекино правильный" style="width:75pt;height:95.25pt;visibility:visible">
                  <v:imagedata r:id="rId9" o:title=""/>
                </v:shape>
              </w:pict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694E1A" w:rsidP="00694E1A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результатах экспертно-аналитического мероприятия «Проведение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экспертизы п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Решения Собрания представителей</w:t>
            </w:r>
            <w:proofErr w:type="gramEnd"/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Щекинского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внесении изменений в Решение Собрания представителей Щекинского района от 1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D0DE3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52/309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(второе уточнение)</w:t>
            </w:r>
          </w:p>
          <w:p w:rsidR="007D73D7" w:rsidRDefault="007D73D7" w:rsidP="007D73D7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69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Экспертно-аналитическое мероприятие проведено в соответствии с п.14 раздела 2 </w:t>
            </w:r>
            <w:r w:rsidR="006F1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69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работы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онтрольно-счетной комиссии Щеки</w:t>
            </w:r>
            <w:r w:rsidR="0069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9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2021 год.</w:t>
            </w:r>
            <w:r w:rsidR="00694E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2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DD0DE3" w:rsidRPr="005D2919" w:rsidRDefault="007D73D7" w:rsidP="007D73D7">
            <w:pPr>
              <w:tabs>
                <w:tab w:val="left" w:pos="10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в основные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бюджета Щекинского района на 202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55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планов</w:t>
            </w:r>
            <w:r w:rsidR="0001554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</w:t>
            </w:r>
            <w:r w:rsidR="00256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56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основу уточнения бюджета муниципального образования на 202</w:t>
            </w:r>
            <w:r w:rsidR="006D17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перераспределения бюджетных ассигнований между разделами, подразделами, целевыми статьями, группами и подгруппами видов расходов бюджета района в соответствии с бюджетным законодательством и распределение остатков 20</w:t>
            </w:r>
            <w:r w:rsidR="00F158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proofErr w:type="gramEnd"/>
          </w:p>
          <w:p w:rsidR="00DD0DE3" w:rsidRPr="00183079" w:rsidRDefault="00DD0DE3" w:rsidP="00C00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уточняются утвержденные основные параметры бюджета на 202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доходная часть в сторону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30 275 271,10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расходная часть в сторону увеличения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58 522 781,20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2,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28 247 51,11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составляет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100 330 351,42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основные характеристики планового периода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годов, в том числе:</w:t>
            </w:r>
          </w:p>
          <w:p w:rsidR="00DD0DE3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444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доходная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увеличена в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17 605 836,90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утвержденный план составляет </w:t>
            </w:r>
            <w:r w:rsidR="00454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1 946 110 130,44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</w:t>
            </w:r>
            <w:r w:rsidR="00444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1 892 761 670,64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соответственно;</w:t>
            </w:r>
          </w:p>
          <w:p w:rsidR="00444C64" w:rsidRDefault="00444C64" w:rsidP="00444C6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 расходная часть увеличена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D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17 605 836,90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утвержденный план составляет </w:t>
            </w:r>
            <w:r w:rsidR="00D20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2 020 521 959,06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 </w:t>
            </w:r>
            <w:r w:rsidR="00A4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1 962 756 726,37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соответственно;</w:t>
            </w:r>
          </w:p>
          <w:p w:rsidR="00A45144" w:rsidRPr="00183079" w:rsidRDefault="00A45144" w:rsidP="00444C64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условно-утвержденные расходы увеличены в </w:t>
            </w:r>
            <w:r w:rsidR="003417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году на 3 056 600,00 руб. и в 2023 году на </w:t>
            </w:r>
            <w:r w:rsidR="00596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2 791 342,23 руб., утвержденный план составит </w:t>
            </w:r>
            <w:r w:rsidR="005D4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27 173 900,00 руб. и 51 849 942,23 руб.</w:t>
            </w:r>
            <w:r w:rsidR="00AD0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что соответствует требованиям бюджетного законодательства.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дефицит бюджета в плановом периоде </w:t>
            </w:r>
            <w:r w:rsidR="00A45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изменился.</w:t>
            </w:r>
          </w:p>
          <w:p w:rsidR="00DD0DE3" w:rsidRPr="00183079" w:rsidRDefault="00DD0DE3" w:rsidP="00C00215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 в 202</w:t>
            </w:r>
            <w:r w:rsidR="00D83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D83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18 582 884,10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 в 202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17 605 836,9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1</w:t>
            </w:r>
            <w:r w:rsidR="006177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460 206 841,17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году,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1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201 138 181,44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</w:t>
            </w:r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1</w:t>
            </w:r>
            <w:proofErr w:type="gramEnd"/>
            <w:r w:rsidR="00E04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114 185 521,64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уточняется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в 202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сторону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34 971,88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вновь утвержденный объем составит </w:t>
            </w:r>
            <w:r w:rsidR="00416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3 498 286,45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</w:t>
            </w:r>
          </w:p>
          <w:p w:rsidR="00DD0DE3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6 дополнена частью 3, которой утвержден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Щекинский район в 202</w:t>
            </w:r>
            <w:r w:rsidR="0072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 w:rsidR="007243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1 890 002,19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144152" w:rsidRDefault="00144152" w:rsidP="00144152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6 дополнена частью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которой утвержден объем возврата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безвозмездных поступлений от негосударственных организаций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бюджета муниципального образования 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3 977,88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C92A9B" w:rsidRDefault="00C92A9B" w:rsidP="00C92A9B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6 дополнена частью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которой утвержден объем возврата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безвозмездных поступлений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бюджета муниципального образования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Щекинский район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959 661,05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бюджетных ассигнований муниципального дорожного фонда муниципального образования Щекинский район в 202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2 603 216,23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8E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134 270 349,08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996F05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статье 12 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уточняется в сторону увеличения объем </w:t>
            </w:r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межбюджетных трансфертов, предоставляемых бюджетам муниципальных образований поселений Щекинского района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Щекинский 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в 2021 году на </w:t>
            </w:r>
            <w:r w:rsidR="00751002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687 056,33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751002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98 494 263,92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201A38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543CF9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2022 году </w:t>
            </w:r>
            <w:r w:rsidR="00201A38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1 000 000,00 руб.</w:t>
            </w:r>
            <w:r w:rsidR="00002586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0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на 100 000,00 руб., вновь утвержденный план составит 87 484 257,09 руб. и</w:t>
            </w:r>
            <w:proofErr w:type="gramEnd"/>
            <w:r w:rsidR="0000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87 995 505,04 руб. соответственно по годам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036AF" w:rsidRDefault="008036AF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12 дополнена ч.22-26, </w:t>
            </w:r>
            <w:r w:rsidR="00832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которых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утверждены распределение иных межбюджетных трансфертов, распределение субсидии на укрепление материально-технической базы;</w:t>
            </w:r>
            <w:proofErr w:type="gramEnd"/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15 часть 1,2 , в связи с изменением программы муниципальных заимствований установлены параметры муниципального долга и объем расходов на обслуживание муниципального долга; 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19 часть 1 в 1 абзаце установлено распределение остатков средств бюджета муниципального образования на начало текущего финансового года.</w:t>
            </w:r>
          </w:p>
          <w:p w:rsidR="00DD0DE3" w:rsidRPr="00183079" w:rsidRDefault="00DD0DE3" w:rsidP="000D592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</w:t>
            </w:r>
            <w:r w:rsidR="000D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елей текущего финансового года.</w:t>
            </w: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 w:rsidR="00652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5D291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9B6FF5"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9B6FF5"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9B6FF5"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5D291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D0DE3" w:rsidRPr="005D291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37563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2 157 134 715,4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F53B75" w:rsidP="00CF5ED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2 187 409 986,5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FD32EB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30 275 271,1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C4739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1,4</w:t>
                  </w:r>
                </w:p>
              </w:tc>
            </w:tr>
            <w:tr w:rsidR="00DD0DE3" w:rsidRPr="005D291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E86EED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2 229 217 556,71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1C37C8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2 287 740 337,92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DF4C07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58 522 781,21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613388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DD0DE3" w:rsidRPr="005D291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</w:t>
                  </w:r>
                </w:p>
                <w:p w:rsidR="00DD0DE3" w:rsidRPr="005D291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0E4E6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-72 082 841,31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1032B5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-100 330 351,42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28517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28 247 510,11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D2919" w:rsidRDefault="000246A1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D29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38,9</w:t>
                  </w:r>
                </w:p>
              </w:tc>
            </w:tr>
          </w:tbl>
          <w:p w:rsidR="00DD0DE3" w:rsidRPr="00183079" w:rsidRDefault="00DD0DE3" w:rsidP="005D2919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Доходы бюджета муниципального образования  Щекинский район </w:t>
            </w: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A621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1BD9" w:rsidRPr="000D592B" w:rsidRDefault="00DD0DE3" w:rsidP="000D592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 w:rsidR="00707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9A1F70"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30 275 271,1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в том числе за счет средств бюджета муниципального образования Щекинский район, средств бюджета Тульской области и средств бюджетов поселений.</w:t>
            </w:r>
          </w:p>
          <w:p w:rsidR="00EF2D33" w:rsidRDefault="00EF2D3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5D2919" w:rsidRDefault="00DD0DE3" w:rsidP="005D2919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 w:rsidR="004A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 w:rsidR="004A4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526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522 781,20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 и составит </w:t>
            </w:r>
            <w:r w:rsidR="004E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2 287 740 337,92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  <w:r w:rsidR="005D2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p w:rsidR="006F1BD9" w:rsidRPr="00571980" w:rsidRDefault="006F1BD9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796"/>
            </w:tblGrid>
            <w:tr w:rsidR="00DD0DE3" w:rsidRPr="00183079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E3585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17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21594B" w:rsidRDefault="00DD0DE3" w:rsidP="0021594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571980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52/309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DD0DE3" w:rsidRPr="00183079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A6179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79B" w:rsidRPr="007D73BB" w:rsidRDefault="00A6179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197 090 519,23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211 468 736,69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A6179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14 378 217,46</w:t>
                  </w:r>
                </w:p>
              </w:tc>
            </w:tr>
            <w:tr w:rsidR="002F7C5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5B" w:rsidRPr="007D73BB" w:rsidRDefault="002F7C5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1 998 600,00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1 998 600,00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2F7C5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F5706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7063" w:rsidRPr="007D73BB" w:rsidRDefault="00F5706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18 609 100,00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22 359 100,00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5706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3 750 000,00</w:t>
                  </w:r>
                </w:p>
              </w:tc>
            </w:tr>
            <w:tr w:rsidR="0031753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7531" w:rsidRPr="007D73BB" w:rsidRDefault="0031753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</w:t>
                  </w: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cr/>
                    <w:t xml:space="preserve"> 355 299,68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167 794 962,17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31753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439 662,49</w:t>
                  </w:r>
                </w:p>
              </w:tc>
            </w:tr>
            <w:tr w:rsidR="0037547A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47A" w:rsidRPr="007D73BB" w:rsidRDefault="0037547A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173 399 915,16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180 869 740,79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37547A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7 469 825,63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3 737 74</w:t>
                  </w: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cr/>
                    <w:t>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3 737 747,00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1 531 529 900,43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1 554 805 270,23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F7415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23 275 369,80</w:t>
                  </w:r>
                </w:p>
              </w:tc>
            </w:tr>
            <w:tr w:rsidR="0031547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5473" w:rsidRPr="007D73BB" w:rsidRDefault="0031547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31 317 703,84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cr/>
                    <w:t xml:space="preserve"> 212 828,24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31547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6 895 124,40</w:t>
                  </w:r>
                </w:p>
              </w:tc>
            </w:tr>
            <w:tr w:rsidR="00EB148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1481" w:rsidRPr="007D73BB" w:rsidRDefault="00EB148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42 539 262,37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44 853 843,80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EB148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2 314 581,43</w:t>
                  </w:r>
                </w:p>
              </w:tc>
            </w:tr>
            <w:tr w:rsidR="00D478E6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78E6" w:rsidRPr="007D73BB" w:rsidRDefault="00D478E6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2 365 500,00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2 365 500,00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D478E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0258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58F" w:rsidRPr="007D73BB" w:rsidRDefault="00A0258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3 737 200,00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A0258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778C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8CF" w:rsidRPr="007D73BB" w:rsidRDefault="005778C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55 536 809,00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55 536 809,0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5778CF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7D73B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73BB" w:rsidRPr="007D73BB" w:rsidRDefault="007D73B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2 229 217 556,71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2 287 740 337,92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7D73BB" w:rsidRDefault="007D73B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58 522 781,21</w:t>
                  </w:r>
                </w:p>
              </w:tc>
            </w:tr>
          </w:tbl>
          <w:p w:rsidR="003404C3" w:rsidRPr="000D592B" w:rsidRDefault="000D592B" w:rsidP="000D592B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0DE3" w:rsidRPr="00183079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DD0DE3" w:rsidRPr="00183079" w:rsidRDefault="00DD0DE3" w:rsidP="0075361F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3404C3" w:rsidRPr="00DB6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D62" w:rsidRPr="00DB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утвержденного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Щекинского района от 1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годов», увеличился на 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28 247 510,11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 составил </w:t>
            </w:r>
            <w:r w:rsidR="00FE3941">
              <w:rPr>
                <w:rFonts w:ascii="Times New Roman" w:hAnsi="Times New Roman" w:cs="Times New Roman"/>
                <w:sz w:val="28"/>
                <w:szCs w:val="28"/>
              </w:rPr>
              <w:t>100 330 351,42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или </w:t>
            </w:r>
            <w:r w:rsidR="00171887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 безвозмездных поступлений.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составит </w:t>
            </w:r>
            <w:r w:rsidR="002E2D70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183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определенной п.3 ст. 92.1 БК РФ. </w:t>
            </w:r>
          </w:p>
          <w:p w:rsidR="00DD0DE3" w:rsidRPr="00183079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0A1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 w:rsidR="00C33DCC">
              <w:rPr>
                <w:rFonts w:ascii="Times New Roman" w:hAnsi="Times New Roman" w:cs="Times New Roman"/>
                <w:sz w:val="28"/>
                <w:szCs w:val="28"/>
              </w:rPr>
              <w:t>69 387 550,00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 w:rsidR="00C33DCC">
              <w:rPr>
                <w:rFonts w:ascii="Times New Roman" w:hAnsi="Times New Roman" w:cs="Times New Roman"/>
                <w:sz w:val="28"/>
                <w:szCs w:val="28"/>
              </w:rPr>
              <w:t>34 940 101,42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6 002 700,00 руб.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 xml:space="preserve"> (МО г</w:t>
            </w:r>
            <w:proofErr w:type="gramStart"/>
            <w:r w:rsidR="005C2C55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="005C2C55">
              <w:rPr>
                <w:rFonts w:ascii="Times New Roman" w:hAnsi="Times New Roman" w:cs="Times New Roman"/>
                <w:sz w:val="28"/>
                <w:szCs w:val="28"/>
              </w:rPr>
              <w:t>екино)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BD9" w:rsidRPr="0021594B" w:rsidRDefault="00DD0DE3" w:rsidP="0021594B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  <w:r w:rsidR="00B9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долг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Ст.15 ч.1,2  Решения Собрания представителей Щекинского района от 1</w:t>
            </w:r>
            <w:r w:rsidR="00653BE0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653BE0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Щекинский район на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94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 установлены следующие параметры муниципального долга: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</w:t>
            </w:r>
            <w:r w:rsidR="00711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711C6B">
              <w:rPr>
                <w:rFonts w:ascii="Times New Roman" w:hAnsi="Times New Roman" w:cs="Times New Roman"/>
                <w:sz w:val="28"/>
                <w:szCs w:val="28"/>
              </w:rPr>
              <w:t>89 387 550,00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</w:t>
            </w:r>
            <w:r w:rsidR="000A4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0A4F91">
              <w:rPr>
                <w:rFonts w:ascii="Times New Roman" w:hAnsi="Times New Roman" w:cs="Times New Roman"/>
                <w:sz w:val="28"/>
                <w:szCs w:val="28"/>
              </w:rPr>
              <w:t>161 861 378,62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</w:t>
            </w:r>
            <w:r w:rsidR="005D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в сумме </w:t>
            </w:r>
            <w:r w:rsidR="005D51EB">
              <w:rPr>
                <w:rFonts w:ascii="Times New Roman" w:hAnsi="Times New Roman" w:cs="Times New Roman"/>
                <w:sz w:val="28"/>
                <w:szCs w:val="28"/>
              </w:rPr>
              <w:t>231 856 434,35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Default="00DD0DE3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связи с внесением изменений в программу муниципальных заимствований предлагается утвердить объем расходов на обслуживание муниципального долга муниципального образования в 202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3 737 200,00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в 202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 xml:space="preserve">4 648 700,00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в 202</w:t>
            </w:r>
            <w:r w:rsidR="007B6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в сумме </w:t>
            </w:r>
            <w:r w:rsidR="00443A88">
              <w:rPr>
                <w:rFonts w:ascii="Times New Roman" w:hAnsi="Times New Roman" w:cs="Times New Roman"/>
                <w:sz w:val="28"/>
                <w:szCs w:val="28"/>
              </w:rPr>
              <w:t>8 843 200,00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4D6A8D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DD0DE3" w:rsidRPr="00183079" w:rsidRDefault="00DD0DE3" w:rsidP="004D6A8D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6C10ED" w:rsidRPr="006C10ED" w:rsidRDefault="00DD0DE3" w:rsidP="006C10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Согласно п.1 ст.1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в бюджеты муниципальных образований поселений,  предусматриваются на 202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98 494 263,92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на </w:t>
            </w:r>
            <w:r w:rsidR="009F4C4E">
              <w:rPr>
                <w:rFonts w:ascii="Times New Roman" w:hAnsi="Times New Roman" w:cs="Times New Roman"/>
                <w:sz w:val="28"/>
                <w:szCs w:val="28"/>
              </w:rPr>
              <w:t>687 056,33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CB403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больше суммы межбюджетных трансфертов, предусмотренных на 202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52/309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годов»: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46 064 063,75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2 152 936 062,19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2 056 599,90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880 985 162,20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14 814 494,67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798 648 215,14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DD0DE3" w:rsidRPr="00183079" w:rsidRDefault="00DD0DE3" w:rsidP="006C10ED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202</w:t>
            </w:r>
            <w:r w:rsidR="008D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8D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района:</w:t>
            </w:r>
          </w:p>
          <w:p w:rsidR="00DD0DE3" w:rsidRPr="00183079" w:rsidRDefault="00DD0DE3" w:rsidP="006C7B69">
            <w:pPr>
              <w:tabs>
                <w:tab w:val="left" w:pos="705"/>
                <w:tab w:val="left" w:pos="2968"/>
                <w:tab w:val="left" w:pos="479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 w:rsidR="008D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увеличить на </w:t>
            </w:r>
            <w:r w:rsidR="008D6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1 000 000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D4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руб., за счет средств бюджета Тульской области</w:t>
            </w:r>
            <w:r w:rsidR="0050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муниципальному образованию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0DE3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 202</w:t>
            </w:r>
            <w:r w:rsidR="005D3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17 605 836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0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9939CF" w:rsidRPr="00183079" w:rsidRDefault="009939CF" w:rsidP="00FB4EB5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202</w:t>
            </w:r>
            <w:r w:rsidR="00583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83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в плановом периоде увеличен на 1</w:t>
            </w:r>
            <w:r w:rsidR="00955CE9">
              <w:rPr>
                <w:rFonts w:ascii="Times New Roman" w:hAnsi="Times New Roman" w:cs="Times New Roman"/>
                <w:sz w:val="28"/>
                <w:szCs w:val="28"/>
              </w:rPr>
              <w:t> 000 000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,00 руб. в 202</w:t>
            </w:r>
            <w:r w:rsidR="00955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на </w:t>
            </w:r>
            <w:r w:rsidR="00BE133E">
              <w:rPr>
                <w:rFonts w:ascii="Times New Roman" w:hAnsi="Times New Roman" w:cs="Times New Roman"/>
                <w:sz w:val="28"/>
                <w:szCs w:val="28"/>
              </w:rPr>
              <w:t>17 605 836,90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BE1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году, уточнение сложилось следующим образом:</w:t>
            </w:r>
          </w:p>
          <w:p w:rsidR="00E01C09" w:rsidRDefault="005726B2" w:rsidP="00E01C0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асходы по разделу 0</w:t>
            </w:r>
            <w:r w:rsidR="00857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корректируются  в сторону увеличения на </w:t>
            </w:r>
            <w:r w:rsidR="0085701D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 w:rsidR="00BB1F8B">
              <w:rPr>
                <w:rFonts w:ascii="Times New Roman" w:hAnsi="Times New Roman" w:cs="Times New Roman"/>
                <w:sz w:val="28"/>
                <w:szCs w:val="28"/>
              </w:rPr>
              <w:t>на основании уведомления министерства финансов Тульской области</w:t>
            </w:r>
            <w:r w:rsidR="0068226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01C09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по разделу 13 корректируются в сторону уменьшения на </w:t>
            </w:r>
            <w:r w:rsidR="0068226C">
              <w:rPr>
                <w:rFonts w:ascii="Times New Roman" w:hAnsi="Times New Roman" w:cs="Times New Roman"/>
                <w:sz w:val="28"/>
                <w:szCs w:val="28"/>
              </w:rPr>
              <w:t>3 056 600,00</w:t>
            </w:r>
            <w:r w:rsidR="00E01C09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руб. в связи с внесением изменений в программу муниципальных заимствований.</w:t>
            </w:r>
          </w:p>
          <w:p w:rsidR="00DD0DE3" w:rsidRDefault="00DD0DE3" w:rsidP="0025226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EF2D33" w:rsidRDefault="00346E5E" w:rsidP="00EF2D33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асходы по разделу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корректируются  в сторону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увеличения на </w:t>
            </w:r>
            <w:r w:rsidR="006373F4"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уведомления министерства финансов Тульской области</w:t>
            </w:r>
            <w:r w:rsidR="00DE6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3F4">
              <w:rPr>
                <w:rFonts w:ascii="Times New Roman" w:hAnsi="Times New Roman" w:cs="Times New Roman"/>
                <w:sz w:val="28"/>
                <w:szCs w:val="28"/>
              </w:rPr>
              <w:t>- на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 по разделу 13 корректируются в сторону уменьшения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3 118 800,00</w:t>
            </w:r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руб. в связи с внесением изменений в программу</w:t>
            </w:r>
            <w:proofErr w:type="gramEnd"/>
            <w:r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заимствований.</w:t>
            </w:r>
            <w:bookmarkStart w:id="0" w:name="_GoBack"/>
            <w:bookmarkEnd w:id="0"/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2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47227F" w:rsidRPr="00472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7227F" w:rsidRPr="0047227F">
              <w:rPr>
                <w:rFonts w:ascii="Times New Roman" w:hAnsi="Times New Roman" w:cs="Times New Roman"/>
                <w:sz w:val="28"/>
                <w:szCs w:val="28"/>
              </w:rPr>
              <w:t>увеличены на  3 056 600,00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увеличены 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3 118 800,00</w:t>
            </w:r>
            <w:r w:rsidR="0047227F" w:rsidRPr="00341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7227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составляют </w:t>
            </w:r>
            <w:r w:rsidR="0058717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и 6,</w:t>
            </w:r>
            <w:r w:rsidR="00587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27F">
              <w:rPr>
                <w:rFonts w:ascii="Times New Roman" w:hAnsi="Times New Roman" w:cs="Times New Roman"/>
                <w:sz w:val="28"/>
                <w:szCs w:val="28"/>
              </w:rPr>
              <w:t>% от общего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4739E9" w:rsidRPr="000D3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 xml:space="preserve"> год и 202</w:t>
            </w:r>
            <w:r w:rsidR="004739E9" w:rsidRPr="000D3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3CDA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кредиты кредитных организаций в валюте Российской Федерации в сумме 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72 473 828,62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и </w:t>
            </w:r>
            <w:r w:rsidR="00E5451D">
              <w:rPr>
                <w:rFonts w:ascii="Times New Roman" w:hAnsi="Times New Roman" w:cs="Times New Roman"/>
                <w:sz w:val="28"/>
                <w:szCs w:val="28"/>
              </w:rPr>
              <w:t>69 995 055,73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F27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бюджетных кредитов, предоставленных другим бюджетам бюджетной системы Российской Федерации в валюте Российской Федерации в сумме 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1 938 000,00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в 202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107E0"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Е.П.Добровольская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ED" w:rsidRDefault="006C10ED" w:rsidP="009D64C0">
      <w:pPr>
        <w:spacing w:after="0" w:line="240" w:lineRule="auto"/>
      </w:pPr>
      <w:r>
        <w:separator/>
      </w:r>
    </w:p>
  </w:endnote>
  <w:endnote w:type="continuationSeparator" w:id="0">
    <w:p w:rsidR="006C10ED" w:rsidRDefault="006C10ED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ED" w:rsidRDefault="006C10E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D33">
      <w:rPr>
        <w:noProof/>
      </w:rPr>
      <w:t>4</w:t>
    </w:r>
    <w:r>
      <w:rPr>
        <w:noProof/>
      </w:rPr>
      <w:fldChar w:fldCharType="end"/>
    </w:r>
  </w:p>
  <w:p w:rsidR="006C10ED" w:rsidRDefault="006C10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ED" w:rsidRDefault="006C10ED" w:rsidP="009D64C0">
      <w:pPr>
        <w:spacing w:after="0" w:line="240" w:lineRule="auto"/>
      </w:pPr>
      <w:r>
        <w:separator/>
      </w:r>
    </w:p>
  </w:footnote>
  <w:footnote w:type="continuationSeparator" w:id="0">
    <w:p w:rsidR="006C10ED" w:rsidRDefault="006C10ED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750B"/>
    <w:rsid w:val="000275F8"/>
    <w:rsid w:val="00027BEC"/>
    <w:rsid w:val="0003008F"/>
    <w:rsid w:val="0003064C"/>
    <w:rsid w:val="00030911"/>
    <w:rsid w:val="00030A42"/>
    <w:rsid w:val="00030E60"/>
    <w:rsid w:val="00030E67"/>
    <w:rsid w:val="00030FBC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BFB"/>
    <w:rsid w:val="00077FCB"/>
    <w:rsid w:val="00080011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6B6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311F"/>
    <w:rsid w:val="000A3168"/>
    <w:rsid w:val="000A328C"/>
    <w:rsid w:val="000A4F91"/>
    <w:rsid w:val="000A579A"/>
    <w:rsid w:val="000A57AD"/>
    <w:rsid w:val="000A58AD"/>
    <w:rsid w:val="000A5AF0"/>
    <w:rsid w:val="000A5AF8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210"/>
    <w:rsid w:val="000D16DF"/>
    <w:rsid w:val="000D1B60"/>
    <w:rsid w:val="000D1BD8"/>
    <w:rsid w:val="000D2A23"/>
    <w:rsid w:val="000D30CB"/>
    <w:rsid w:val="000D37A1"/>
    <w:rsid w:val="000D3B20"/>
    <w:rsid w:val="000D3CDA"/>
    <w:rsid w:val="000D4EAB"/>
    <w:rsid w:val="000D592B"/>
    <w:rsid w:val="000D6F4F"/>
    <w:rsid w:val="000D6FAC"/>
    <w:rsid w:val="000D70AD"/>
    <w:rsid w:val="000D76D5"/>
    <w:rsid w:val="000D7E5F"/>
    <w:rsid w:val="000D7ED2"/>
    <w:rsid w:val="000D7FDA"/>
    <w:rsid w:val="000E01C8"/>
    <w:rsid w:val="000E031C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539"/>
    <w:rsid w:val="00100FD0"/>
    <w:rsid w:val="00101B80"/>
    <w:rsid w:val="00102472"/>
    <w:rsid w:val="0010326D"/>
    <w:rsid w:val="001032B5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29AE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5DCA"/>
    <w:rsid w:val="00135DD6"/>
    <w:rsid w:val="001367E3"/>
    <w:rsid w:val="001369FE"/>
    <w:rsid w:val="00136C78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D7E"/>
    <w:rsid w:val="00145452"/>
    <w:rsid w:val="001456D3"/>
    <w:rsid w:val="00146760"/>
    <w:rsid w:val="00146D98"/>
    <w:rsid w:val="00147181"/>
    <w:rsid w:val="00150A66"/>
    <w:rsid w:val="00150A92"/>
    <w:rsid w:val="00150AE0"/>
    <w:rsid w:val="001510E3"/>
    <w:rsid w:val="00151659"/>
    <w:rsid w:val="001516FE"/>
    <w:rsid w:val="00151B52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A75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4B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518"/>
    <w:rsid w:val="002331DF"/>
    <w:rsid w:val="00233B54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174"/>
    <w:rsid w:val="00285324"/>
    <w:rsid w:val="00285ECC"/>
    <w:rsid w:val="002866BF"/>
    <w:rsid w:val="002867F3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59A6"/>
    <w:rsid w:val="002A670B"/>
    <w:rsid w:val="002A6DAB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917"/>
    <w:rsid w:val="002B5B43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692"/>
    <w:rsid w:val="002F48E1"/>
    <w:rsid w:val="002F4B32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1A6"/>
    <w:rsid w:val="003814D8"/>
    <w:rsid w:val="0038176D"/>
    <w:rsid w:val="003822C3"/>
    <w:rsid w:val="003825E8"/>
    <w:rsid w:val="00382E9C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7E7"/>
    <w:rsid w:val="003C55DF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9E2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6496"/>
    <w:rsid w:val="00556589"/>
    <w:rsid w:val="00556C91"/>
    <w:rsid w:val="00557427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B1C"/>
    <w:rsid w:val="0056512D"/>
    <w:rsid w:val="00565747"/>
    <w:rsid w:val="00565901"/>
    <w:rsid w:val="00565AF4"/>
    <w:rsid w:val="005664BB"/>
    <w:rsid w:val="00566C4F"/>
    <w:rsid w:val="0056721F"/>
    <w:rsid w:val="0056777A"/>
    <w:rsid w:val="00567AED"/>
    <w:rsid w:val="0057046C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BC2"/>
    <w:rsid w:val="005842D2"/>
    <w:rsid w:val="00585789"/>
    <w:rsid w:val="00586DD5"/>
    <w:rsid w:val="00587175"/>
    <w:rsid w:val="00590010"/>
    <w:rsid w:val="0059074B"/>
    <w:rsid w:val="00591A35"/>
    <w:rsid w:val="00591FEB"/>
    <w:rsid w:val="00594F88"/>
    <w:rsid w:val="00595431"/>
    <w:rsid w:val="0059544E"/>
    <w:rsid w:val="0059555C"/>
    <w:rsid w:val="005965A6"/>
    <w:rsid w:val="00596832"/>
    <w:rsid w:val="005976AB"/>
    <w:rsid w:val="00597BFC"/>
    <w:rsid w:val="005A0093"/>
    <w:rsid w:val="005A1BF5"/>
    <w:rsid w:val="005A21DB"/>
    <w:rsid w:val="005A39CB"/>
    <w:rsid w:val="005A4A3A"/>
    <w:rsid w:val="005A53E8"/>
    <w:rsid w:val="005A59D1"/>
    <w:rsid w:val="005A6016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62A5"/>
    <w:rsid w:val="005B7985"/>
    <w:rsid w:val="005B7CF8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2919"/>
    <w:rsid w:val="005D325D"/>
    <w:rsid w:val="005D3555"/>
    <w:rsid w:val="005D39B9"/>
    <w:rsid w:val="005D3D3E"/>
    <w:rsid w:val="005D416F"/>
    <w:rsid w:val="005D4182"/>
    <w:rsid w:val="005D4AA3"/>
    <w:rsid w:val="005D51EB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4A98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1AC9"/>
    <w:rsid w:val="0068226C"/>
    <w:rsid w:val="006825DC"/>
    <w:rsid w:val="00682739"/>
    <w:rsid w:val="00685EA3"/>
    <w:rsid w:val="00686454"/>
    <w:rsid w:val="00686647"/>
    <w:rsid w:val="0068792C"/>
    <w:rsid w:val="00687EA7"/>
    <w:rsid w:val="0069053F"/>
    <w:rsid w:val="0069076F"/>
    <w:rsid w:val="00691370"/>
    <w:rsid w:val="00692E02"/>
    <w:rsid w:val="0069336D"/>
    <w:rsid w:val="00693A4F"/>
    <w:rsid w:val="0069455A"/>
    <w:rsid w:val="00694E1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0ED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0E"/>
    <w:rsid w:val="006C74CC"/>
    <w:rsid w:val="006C7B69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1BD9"/>
    <w:rsid w:val="006F29E9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22AC"/>
    <w:rsid w:val="00702B3B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E2"/>
    <w:rsid w:val="0071187F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6003D"/>
    <w:rsid w:val="007602CA"/>
    <w:rsid w:val="00761B7F"/>
    <w:rsid w:val="00761BED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875"/>
    <w:rsid w:val="007A0F7A"/>
    <w:rsid w:val="007A1900"/>
    <w:rsid w:val="007A1B3D"/>
    <w:rsid w:val="007A1EFA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3D7"/>
    <w:rsid w:val="007D78CA"/>
    <w:rsid w:val="007D79E6"/>
    <w:rsid w:val="007D7B1B"/>
    <w:rsid w:val="007D7B68"/>
    <w:rsid w:val="007D7C58"/>
    <w:rsid w:val="007E08A4"/>
    <w:rsid w:val="007E1C45"/>
    <w:rsid w:val="007E22A8"/>
    <w:rsid w:val="007E41B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5A4"/>
    <w:rsid w:val="0084279C"/>
    <w:rsid w:val="00842B7F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07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92B"/>
    <w:rsid w:val="008E723C"/>
    <w:rsid w:val="008E7553"/>
    <w:rsid w:val="008E7647"/>
    <w:rsid w:val="008E7859"/>
    <w:rsid w:val="008E7BD6"/>
    <w:rsid w:val="008F06A9"/>
    <w:rsid w:val="008F0C83"/>
    <w:rsid w:val="008F15DA"/>
    <w:rsid w:val="008F1E37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518"/>
    <w:rsid w:val="0092683F"/>
    <w:rsid w:val="0092691D"/>
    <w:rsid w:val="00926F65"/>
    <w:rsid w:val="00927DD8"/>
    <w:rsid w:val="00930344"/>
    <w:rsid w:val="009304AD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9CF"/>
    <w:rsid w:val="00993B42"/>
    <w:rsid w:val="00993BE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22B8"/>
    <w:rsid w:val="009B23B3"/>
    <w:rsid w:val="009B2ADF"/>
    <w:rsid w:val="009B3725"/>
    <w:rsid w:val="009B3B0A"/>
    <w:rsid w:val="009B6939"/>
    <w:rsid w:val="009B6E9D"/>
    <w:rsid w:val="009B6FF5"/>
    <w:rsid w:val="009B70CE"/>
    <w:rsid w:val="009B7372"/>
    <w:rsid w:val="009B75C0"/>
    <w:rsid w:val="009B767F"/>
    <w:rsid w:val="009B7A31"/>
    <w:rsid w:val="009C016D"/>
    <w:rsid w:val="009C0507"/>
    <w:rsid w:val="009C21C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703B"/>
    <w:rsid w:val="00A073D5"/>
    <w:rsid w:val="00A07408"/>
    <w:rsid w:val="00A079E9"/>
    <w:rsid w:val="00A101F3"/>
    <w:rsid w:val="00A10BB0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5144"/>
    <w:rsid w:val="00A45774"/>
    <w:rsid w:val="00A46556"/>
    <w:rsid w:val="00A47A67"/>
    <w:rsid w:val="00A512D9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70FDF"/>
    <w:rsid w:val="00A727D5"/>
    <w:rsid w:val="00A72EBA"/>
    <w:rsid w:val="00A72F85"/>
    <w:rsid w:val="00A73357"/>
    <w:rsid w:val="00A738EE"/>
    <w:rsid w:val="00A74021"/>
    <w:rsid w:val="00A740B3"/>
    <w:rsid w:val="00A746B7"/>
    <w:rsid w:val="00A75B5D"/>
    <w:rsid w:val="00A76761"/>
    <w:rsid w:val="00A77ABA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221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E65"/>
    <w:rsid w:val="00B20F7F"/>
    <w:rsid w:val="00B20FEB"/>
    <w:rsid w:val="00B21A59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F17"/>
    <w:rsid w:val="00B81678"/>
    <w:rsid w:val="00B81A8F"/>
    <w:rsid w:val="00B830A7"/>
    <w:rsid w:val="00B835A2"/>
    <w:rsid w:val="00B838EC"/>
    <w:rsid w:val="00B83FE5"/>
    <w:rsid w:val="00B85009"/>
    <w:rsid w:val="00B86EE5"/>
    <w:rsid w:val="00B87B87"/>
    <w:rsid w:val="00B901CF"/>
    <w:rsid w:val="00B902E1"/>
    <w:rsid w:val="00B906D3"/>
    <w:rsid w:val="00B9183D"/>
    <w:rsid w:val="00B91FE7"/>
    <w:rsid w:val="00B92809"/>
    <w:rsid w:val="00B9316A"/>
    <w:rsid w:val="00B9382F"/>
    <w:rsid w:val="00B94352"/>
    <w:rsid w:val="00B95D66"/>
    <w:rsid w:val="00B96C0D"/>
    <w:rsid w:val="00B975C7"/>
    <w:rsid w:val="00B97A26"/>
    <w:rsid w:val="00B97DAF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48DF"/>
    <w:rsid w:val="00C24A24"/>
    <w:rsid w:val="00C24EDA"/>
    <w:rsid w:val="00C250F4"/>
    <w:rsid w:val="00C25894"/>
    <w:rsid w:val="00C25DCF"/>
    <w:rsid w:val="00C25F11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3038"/>
    <w:rsid w:val="00CD3207"/>
    <w:rsid w:val="00CD3CB1"/>
    <w:rsid w:val="00CD40D1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C8A"/>
    <w:rsid w:val="00D6582B"/>
    <w:rsid w:val="00D65B62"/>
    <w:rsid w:val="00D66CFD"/>
    <w:rsid w:val="00D67D77"/>
    <w:rsid w:val="00D7075D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8010B"/>
    <w:rsid w:val="00D80273"/>
    <w:rsid w:val="00D80336"/>
    <w:rsid w:val="00D805A9"/>
    <w:rsid w:val="00D80BBD"/>
    <w:rsid w:val="00D80BF9"/>
    <w:rsid w:val="00D8195E"/>
    <w:rsid w:val="00D821A9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679"/>
    <w:rsid w:val="00DB0750"/>
    <w:rsid w:val="00DB0A3E"/>
    <w:rsid w:val="00DB10DB"/>
    <w:rsid w:val="00DB19A0"/>
    <w:rsid w:val="00DB1AD1"/>
    <w:rsid w:val="00DB2B4E"/>
    <w:rsid w:val="00DB2F7D"/>
    <w:rsid w:val="00DB30B2"/>
    <w:rsid w:val="00DB3FC1"/>
    <w:rsid w:val="00DB51E9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340"/>
    <w:rsid w:val="00DE6DFA"/>
    <w:rsid w:val="00DE797E"/>
    <w:rsid w:val="00DF01D4"/>
    <w:rsid w:val="00DF0267"/>
    <w:rsid w:val="00DF0DDA"/>
    <w:rsid w:val="00DF11BF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F2F"/>
    <w:rsid w:val="00E0706C"/>
    <w:rsid w:val="00E0719E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2FC"/>
    <w:rsid w:val="00E42F32"/>
    <w:rsid w:val="00E45BA1"/>
    <w:rsid w:val="00E46E1A"/>
    <w:rsid w:val="00E477C6"/>
    <w:rsid w:val="00E50545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4B68"/>
    <w:rsid w:val="00EA5601"/>
    <w:rsid w:val="00EA5C13"/>
    <w:rsid w:val="00EA5CEB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D33"/>
    <w:rsid w:val="00EF2E6A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6118F"/>
    <w:rsid w:val="00F620A2"/>
    <w:rsid w:val="00F623B1"/>
    <w:rsid w:val="00F62A55"/>
    <w:rsid w:val="00F62D6C"/>
    <w:rsid w:val="00F64345"/>
    <w:rsid w:val="00F64398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3C2B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4F4D-55BF-4AFF-846A-1DF0292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8</Pages>
  <Words>1894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765</cp:revision>
  <cp:lastPrinted>2020-02-17T13:09:00Z</cp:lastPrinted>
  <dcterms:created xsi:type="dcterms:W3CDTF">2020-02-12T07:01:00Z</dcterms:created>
  <dcterms:modified xsi:type="dcterms:W3CDTF">2021-10-26T13:45:00Z</dcterms:modified>
</cp:coreProperties>
</file>