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9D6378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9D6378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61284533" wp14:editId="60F395A9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>Тульская область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 ЩЁКИНСКИЙ РАЙОН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>ФИНАНСОВОЕ УПРАВЛЕНИЕ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</w:p>
    <w:p w:rsidR="002E18FF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9D6378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9D6378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Default="00886A38"/>
    <w:p w:rsidR="002E18FF" w:rsidRPr="00924D8E" w:rsidRDefault="00536009">
      <w:pPr>
        <w:rPr>
          <w:rFonts w:ascii="PT Astra Serif" w:hAnsi="PT Astra Serif"/>
          <w:b/>
        </w:rPr>
      </w:pPr>
      <w:r w:rsidRPr="00924D8E">
        <w:rPr>
          <w:rFonts w:ascii="PT Astra Serif" w:hAnsi="PT Astra Serif"/>
          <w:b/>
        </w:rPr>
        <w:t>от «</w:t>
      </w:r>
      <w:r w:rsidR="00924D8E" w:rsidRPr="00924D8E">
        <w:rPr>
          <w:rFonts w:ascii="PT Astra Serif" w:hAnsi="PT Astra Serif"/>
          <w:b/>
        </w:rPr>
        <w:t xml:space="preserve">21» июля </w:t>
      </w:r>
      <w:r w:rsidRPr="00924D8E">
        <w:rPr>
          <w:rFonts w:ascii="PT Astra Serif" w:hAnsi="PT Astra Serif"/>
          <w:b/>
        </w:rPr>
        <w:t>20</w:t>
      </w:r>
      <w:r w:rsidR="00924D8E" w:rsidRPr="00924D8E">
        <w:rPr>
          <w:rFonts w:ascii="PT Astra Serif" w:hAnsi="PT Astra Serif"/>
          <w:b/>
        </w:rPr>
        <w:t>23</w:t>
      </w:r>
      <w:r w:rsidRPr="00924D8E">
        <w:rPr>
          <w:rFonts w:ascii="PT Astra Serif" w:hAnsi="PT Astra Serif"/>
          <w:b/>
        </w:rPr>
        <w:t xml:space="preserve">                            </w:t>
      </w:r>
      <w:r w:rsidR="00924D8E">
        <w:rPr>
          <w:rFonts w:ascii="PT Astra Serif" w:hAnsi="PT Astra Serif"/>
          <w:b/>
        </w:rPr>
        <w:t xml:space="preserve">      </w:t>
      </w:r>
      <w:r w:rsidR="00CF452E">
        <w:rPr>
          <w:rFonts w:ascii="PT Astra Serif" w:hAnsi="PT Astra Serif"/>
          <w:b/>
        </w:rPr>
        <w:t xml:space="preserve">                        №07-07/155</w:t>
      </w:r>
      <w:bookmarkStart w:id="1" w:name="_GoBack"/>
      <w:bookmarkEnd w:id="1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924D8E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924D8E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924D8E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924D8E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1E353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12.11.2021 №210/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П</w:t>
      </w:r>
      <w:proofErr w:type="gramEnd"/>
      <w:r w:rsidRPr="001E353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1E353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1E353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1E353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1E353A">
        <w:rPr>
          <w:rFonts w:ascii="PT Astra Serif" w:hAnsi="PT Astra Serif" w:cs="PT Astra Serif"/>
          <w:sz w:val="28"/>
          <w:szCs w:val="28"/>
        </w:rPr>
        <w:cr/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от 12.11.2021 №210/</w:t>
      </w:r>
      <w:proofErr w:type="gramStart"/>
      <w:r w:rsidRPr="001E353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1E353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lastRenderedPageBreak/>
        <w:t xml:space="preserve">2. </w:t>
      </w:r>
      <w:r w:rsidR="003E65A2">
        <w:rPr>
          <w:rFonts w:ascii="PT Astra Serif" w:hAnsi="PT Astra Serif" w:cs="PT Astra Serif"/>
          <w:sz w:val="28"/>
          <w:szCs w:val="28"/>
        </w:rPr>
        <w:t>Заместителю н</w:t>
      </w:r>
      <w:r w:rsidRPr="001E353A">
        <w:rPr>
          <w:rFonts w:ascii="PT Astra Serif" w:hAnsi="PT Astra Serif" w:cs="PT Astra Serif"/>
          <w:sz w:val="28"/>
          <w:szCs w:val="28"/>
        </w:rPr>
        <w:t>ачальник</w:t>
      </w:r>
      <w:r w:rsidR="003E65A2">
        <w:rPr>
          <w:rFonts w:ascii="PT Astra Serif" w:hAnsi="PT Astra Serif" w:cs="PT Astra Serif"/>
          <w:sz w:val="28"/>
          <w:szCs w:val="28"/>
        </w:rPr>
        <w:t>а</w:t>
      </w:r>
      <w:r w:rsidRPr="001E353A">
        <w:rPr>
          <w:rFonts w:ascii="PT Astra Serif" w:hAnsi="PT Astra Serif" w:cs="PT Astra Serif"/>
          <w:sz w:val="28"/>
          <w:szCs w:val="28"/>
        </w:rPr>
        <w:t xml:space="preserve">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1E353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1E353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со дня подписания.  </w:t>
      </w:r>
    </w:p>
    <w:p w:rsidR="00886A38" w:rsidRPr="001E353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808"/>
        <w:gridCol w:w="2392"/>
        <w:gridCol w:w="2808"/>
      </w:tblGrid>
      <w:tr w:rsidR="00886A38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Default="003123FC" w:rsidP="003123FC">
            <w:pPr>
              <w:jc w:val="center"/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1A5FBD" w:rsidRDefault="00886A38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Default="003123FC">
            <w:pPr>
              <w:jc w:val="right"/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3123FC" w:rsidRDefault="003123FC">
      <w:pPr>
        <w:rPr>
          <w:rFonts w:ascii="PT Astra Serif" w:hAnsi="PT Astra Serif" w:cs="PT Astra Serif"/>
        </w:rPr>
      </w:pPr>
    </w:p>
    <w:p w:rsidR="00D1753C" w:rsidRDefault="00D1753C">
      <w:pPr>
        <w:rPr>
          <w:rFonts w:ascii="PT Astra Serif" w:hAnsi="PT Astra Serif" w:cs="PT Astra Serif"/>
        </w:rPr>
      </w:pPr>
    </w:p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1E353A">
              <w:rPr>
                <w:rFonts w:ascii="PT Astra Serif" w:hAnsi="PT Astra Serif"/>
              </w:rPr>
              <w:t>Райская Людмила Ивановна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270960" w:rsidRPr="00D1753C">
              <w:rPr>
                <w:rFonts w:ascii="PT Astra Serif" w:hAnsi="PT Astra Serif"/>
              </w:rPr>
              <w:t>8 (48751) 5-12-71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3F7798" w:rsidRDefault="003F7798"/>
    <w:p w:rsidR="003F7798" w:rsidRPr="003F7798" w:rsidRDefault="003F7798" w:rsidP="003F7798"/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F47B34" w:rsidRPr="002071B3" w:rsidTr="00BA208A">
        <w:tc>
          <w:tcPr>
            <w:tcW w:w="4603" w:type="dxa"/>
            <w:shd w:val="clear" w:color="auto" w:fill="auto"/>
          </w:tcPr>
          <w:p w:rsidR="00F47B34" w:rsidRPr="002071B3" w:rsidRDefault="00F47B34" w:rsidP="0070407A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>Приложение</w:t>
            </w:r>
          </w:p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2071B3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2071B3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2071B3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F47B34" w:rsidRPr="002071B3" w:rsidRDefault="00F47B34" w:rsidP="00CF452E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 xml:space="preserve">от </w:t>
            </w:r>
            <w:r w:rsidR="00924D8E">
              <w:rPr>
                <w:rFonts w:ascii="PT Astra Serif" w:hAnsi="PT Astra Serif"/>
                <w:sz w:val="28"/>
              </w:rPr>
              <w:t xml:space="preserve">21.07.2023 </w:t>
            </w:r>
            <w:r w:rsidRPr="002071B3">
              <w:rPr>
                <w:rFonts w:ascii="PT Astra Serif" w:hAnsi="PT Astra Serif"/>
                <w:sz w:val="28"/>
              </w:rPr>
              <w:t xml:space="preserve"> №</w:t>
            </w:r>
            <w:r w:rsidR="00924D8E">
              <w:rPr>
                <w:rFonts w:ascii="PT Astra Serif" w:hAnsi="PT Astra Serif"/>
                <w:sz w:val="28"/>
              </w:rPr>
              <w:t>07-07/</w:t>
            </w:r>
            <w:r w:rsidR="00CF452E">
              <w:rPr>
                <w:rFonts w:ascii="PT Astra Serif" w:hAnsi="PT Astra Serif"/>
                <w:sz w:val="28"/>
              </w:rPr>
              <w:t>155</w:t>
            </w:r>
          </w:p>
        </w:tc>
      </w:tr>
    </w:tbl>
    <w:p w:rsidR="00F47B34" w:rsidRPr="003F7798" w:rsidRDefault="00F47B34" w:rsidP="003F7798"/>
    <w:p w:rsidR="003F7798" w:rsidRPr="003F7798" w:rsidRDefault="003F7798" w:rsidP="003F7798"/>
    <w:p w:rsidR="003F7798" w:rsidRPr="003F7798" w:rsidRDefault="003F7798" w:rsidP="003F7798"/>
    <w:p w:rsidR="003F7798" w:rsidRDefault="003F7798" w:rsidP="003F7798"/>
    <w:p w:rsidR="00F47B34" w:rsidRPr="00777989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>
        <w:tab/>
      </w:r>
      <w:r w:rsidR="00F47B34" w:rsidRPr="00777989">
        <w:rPr>
          <w:rFonts w:ascii="PT Astra Serif" w:hAnsi="PT Astra Serif"/>
          <w:b/>
          <w:sz w:val="28"/>
          <w:szCs w:val="28"/>
        </w:rPr>
        <w:t xml:space="preserve">Изменения, вносимые в </w:t>
      </w:r>
      <w:r w:rsidR="00F47B34">
        <w:rPr>
          <w:rFonts w:ascii="PT Astra Serif" w:hAnsi="PT Astra Serif"/>
          <w:b/>
          <w:sz w:val="28"/>
          <w:szCs w:val="28"/>
        </w:rPr>
        <w:t>П</w:t>
      </w:r>
      <w:r w:rsidR="00F47B34" w:rsidRPr="00777989">
        <w:rPr>
          <w:rFonts w:ascii="PT Astra Serif" w:hAnsi="PT Astra Serif"/>
          <w:b/>
          <w:sz w:val="28"/>
          <w:szCs w:val="28"/>
        </w:rPr>
        <w:t>оряд</w:t>
      </w:r>
      <w:r w:rsidR="00F47B34">
        <w:rPr>
          <w:rFonts w:ascii="PT Astra Serif" w:hAnsi="PT Astra Serif"/>
          <w:b/>
          <w:sz w:val="28"/>
          <w:szCs w:val="28"/>
        </w:rPr>
        <w:t>о</w:t>
      </w:r>
      <w:r w:rsidR="00F47B34" w:rsidRPr="00777989">
        <w:rPr>
          <w:rFonts w:ascii="PT Astra Serif" w:hAnsi="PT Astra Serif"/>
          <w:b/>
          <w:sz w:val="28"/>
          <w:szCs w:val="28"/>
        </w:rPr>
        <w:t>к применения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777989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777989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77798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77989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77798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77989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777989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от </w:t>
      </w:r>
      <w:r>
        <w:rPr>
          <w:rFonts w:ascii="PT Astra Serif" w:hAnsi="PT Astra Serif"/>
          <w:b/>
          <w:sz w:val="28"/>
          <w:szCs w:val="28"/>
        </w:rPr>
        <w:t>12</w:t>
      </w:r>
      <w:r w:rsidRPr="00777989">
        <w:rPr>
          <w:rFonts w:ascii="PT Astra Serif" w:hAnsi="PT Astra Serif"/>
          <w:b/>
          <w:sz w:val="28"/>
          <w:szCs w:val="28"/>
        </w:rPr>
        <w:t xml:space="preserve"> ноября 20</w:t>
      </w:r>
      <w:r>
        <w:rPr>
          <w:rFonts w:ascii="PT Astra Serif" w:hAnsi="PT Astra Serif"/>
          <w:b/>
          <w:sz w:val="28"/>
          <w:szCs w:val="28"/>
        </w:rPr>
        <w:t>21</w:t>
      </w:r>
      <w:r w:rsidRPr="00777989">
        <w:rPr>
          <w:rFonts w:ascii="PT Astra Serif" w:hAnsi="PT Astra Serif"/>
          <w:b/>
          <w:sz w:val="28"/>
          <w:szCs w:val="28"/>
        </w:rPr>
        <w:t xml:space="preserve"> г. № </w:t>
      </w:r>
      <w:r>
        <w:rPr>
          <w:rFonts w:ascii="PT Astra Serif" w:hAnsi="PT Astra Serif"/>
          <w:b/>
          <w:sz w:val="28"/>
          <w:szCs w:val="28"/>
        </w:rPr>
        <w:t>210</w:t>
      </w:r>
      <w:r w:rsidRPr="00777989">
        <w:rPr>
          <w:rFonts w:ascii="PT Astra Serif" w:hAnsi="PT Astra Serif"/>
          <w:b/>
          <w:sz w:val="28"/>
          <w:szCs w:val="28"/>
        </w:rPr>
        <w:t>/</w:t>
      </w:r>
      <w:proofErr w:type="gramStart"/>
      <w:r w:rsidRPr="00777989">
        <w:rPr>
          <w:rFonts w:ascii="PT Astra Serif" w:hAnsi="PT Astra Serif"/>
          <w:b/>
          <w:sz w:val="28"/>
          <w:szCs w:val="28"/>
        </w:rPr>
        <w:t>П</w:t>
      </w:r>
      <w:proofErr w:type="gramEnd"/>
    </w:p>
    <w:p w:rsidR="00F47B34" w:rsidRPr="00777989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777989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</w:t>
      </w:r>
      <w:r w:rsidRPr="006E31B7">
        <w:rPr>
          <w:rFonts w:ascii="PT Astra Serif" w:hAnsi="PT Astra Serif"/>
          <w:sz w:val="28"/>
          <w:szCs w:val="28"/>
        </w:rPr>
        <w:t>риложени</w:t>
      </w:r>
      <w:r>
        <w:rPr>
          <w:rFonts w:ascii="PT Astra Serif" w:hAnsi="PT Astra Serif"/>
          <w:sz w:val="28"/>
          <w:szCs w:val="28"/>
        </w:rPr>
        <w:t>е</w:t>
      </w:r>
      <w:r w:rsidRPr="006E31B7">
        <w:rPr>
          <w:rFonts w:ascii="PT Astra Serif" w:hAnsi="PT Astra Serif"/>
          <w:sz w:val="28"/>
          <w:szCs w:val="28"/>
        </w:rPr>
        <w:t xml:space="preserve"> №1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6E31B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E31B7">
        <w:rPr>
          <w:rFonts w:ascii="PT Astra Serif" w:hAnsi="PT Astra Serif"/>
          <w:sz w:val="28"/>
          <w:szCs w:val="28"/>
        </w:rPr>
        <w:t xml:space="preserve"> район:</w:t>
      </w:r>
    </w:p>
    <w:p w:rsidR="00F47B34" w:rsidRDefault="00F47B34" w:rsidP="00F47B34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r w:rsidRPr="006E31B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Дополнить новыми целевыми статьями:</w:t>
      </w:r>
    </w:p>
    <w:p w:rsidR="00F47B34" w:rsidRPr="006E31B7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59"/>
        <w:gridCol w:w="571"/>
        <w:gridCol w:w="1125"/>
        <w:gridCol w:w="6365"/>
      </w:tblGrid>
      <w:tr w:rsidR="00F87759" w:rsidRPr="00402491" w:rsidTr="00F87759">
        <w:trPr>
          <w:trHeight w:val="2182"/>
        </w:trPr>
        <w:tc>
          <w:tcPr>
            <w:tcW w:w="667" w:type="dxa"/>
            <w:shd w:val="clear" w:color="auto" w:fill="auto"/>
            <w:vAlign w:val="center"/>
          </w:tcPr>
          <w:p w:rsidR="00F87759" w:rsidRPr="00402491" w:rsidRDefault="00333AB8" w:rsidP="0070407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87759" w:rsidRPr="00402491" w:rsidRDefault="00333AB8" w:rsidP="0070407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F87759" w:rsidRPr="00402491" w:rsidRDefault="00333AB8" w:rsidP="003123F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F87759" w:rsidRPr="003123FC" w:rsidRDefault="00333AB8" w:rsidP="0070407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71100</w:t>
            </w:r>
          </w:p>
        </w:tc>
        <w:tc>
          <w:tcPr>
            <w:tcW w:w="6365" w:type="dxa"/>
            <w:shd w:val="clear" w:color="auto" w:fill="auto"/>
            <w:vAlign w:val="center"/>
          </w:tcPr>
          <w:p w:rsidR="00CF452E" w:rsidRPr="00CF452E" w:rsidRDefault="00CF452E" w:rsidP="00CF452E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CF452E">
              <w:rPr>
                <w:rFonts w:ascii="PT Astra Serif" w:hAnsi="PT Astra Serif"/>
                <w:sz w:val="28"/>
                <w:szCs w:val="28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CF452E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CF452E">
              <w:rPr>
                <w:rFonts w:ascii="PT Astra Serif" w:hAnsi="PT Astra Serif"/>
                <w:sz w:val="28"/>
                <w:szCs w:val="28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 после 31 декабря 2022 года контракт о прохождении военной службы в Вооруженных Силах Российской Федерации сроком на один год и более, либо заключили после </w:t>
            </w:r>
            <w:proofErr w:type="gramEnd"/>
          </w:p>
          <w:p w:rsidR="00F87759" w:rsidRPr="00F87759" w:rsidRDefault="00CF452E" w:rsidP="00CF452E">
            <w:pPr>
              <w:rPr>
                <w:rFonts w:ascii="PT Astra Serif" w:hAnsi="PT Astra Serif"/>
                <w:sz w:val="28"/>
                <w:szCs w:val="28"/>
              </w:rPr>
            </w:pPr>
            <w:r w:rsidRPr="00CF452E">
              <w:rPr>
                <w:rFonts w:ascii="PT Astra Serif" w:hAnsi="PT Astra Serif"/>
                <w:sz w:val="28"/>
                <w:szCs w:val="28"/>
              </w:rPr>
              <w:t>31 декабря 2022 года контракт о добровольном содействии в выполнении задач, возложенных на Вооруженные Силы Российской Федерации, на срок не менее 6 месяцев и  принимают (принимали) в 2023 году участие в проводимой специальной военной операции</w:t>
            </w:r>
          </w:p>
        </w:tc>
      </w:tr>
      <w:tr w:rsidR="00333AB8" w:rsidRPr="00402491" w:rsidTr="00F87759">
        <w:trPr>
          <w:trHeight w:val="2182"/>
        </w:trPr>
        <w:tc>
          <w:tcPr>
            <w:tcW w:w="667" w:type="dxa"/>
            <w:shd w:val="clear" w:color="auto" w:fill="auto"/>
            <w:vAlign w:val="center"/>
          </w:tcPr>
          <w:p w:rsidR="00333AB8" w:rsidRDefault="00333AB8" w:rsidP="0070407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333AB8" w:rsidRDefault="00333AB8" w:rsidP="0070407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333AB8" w:rsidRDefault="00333AB8" w:rsidP="003123F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33AB8" w:rsidRDefault="00333AB8" w:rsidP="0070407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26775</w:t>
            </w:r>
          </w:p>
        </w:tc>
        <w:tc>
          <w:tcPr>
            <w:tcW w:w="6365" w:type="dxa"/>
            <w:shd w:val="clear" w:color="auto" w:fill="auto"/>
            <w:vAlign w:val="center"/>
          </w:tcPr>
          <w:p w:rsidR="00333AB8" w:rsidRPr="00F16FFD" w:rsidRDefault="00E812B8" w:rsidP="00924A3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Мероприятия по восстановлению эксплуатационных характеристик</w:t>
            </w:r>
            <w:r w:rsidR="00333AB8">
              <w:rPr>
                <w:rFonts w:ascii="PT Astra Serif" w:hAnsi="PT Astra Serif"/>
                <w:sz w:val="28"/>
                <w:szCs w:val="28"/>
              </w:rPr>
              <w:t xml:space="preserve"> контейнерных площадок в целях передачи их в собственность</w:t>
            </w:r>
            <w:r w:rsidR="00924A33">
              <w:rPr>
                <w:rFonts w:ascii="PT Astra Serif" w:hAnsi="PT Astra Serif"/>
                <w:sz w:val="28"/>
                <w:szCs w:val="28"/>
              </w:rPr>
              <w:t xml:space="preserve"> муниципальных образований </w:t>
            </w:r>
            <w:r w:rsidR="00333AB8">
              <w:rPr>
                <w:rFonts w:ascii="PT Astra Serif" w:hAnsi="PT Astra Serif"/>
                <w:sz w:val="28"/>
                <w:szCs w:val="28"/>
              </w:rPr>
              <w:t>поселений</w:t>
            </w:r>
            <w:r w:rsidR="00924A3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24A3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924A33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</w:tbl>
    <w:p w:rsidR="00F47B34" w:rsidRPr="00E033C6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0759" w:rsidRDefault="00470759" w:rsidP="004707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Приложение №2 </w:t>
      </w:r>
      <w:r w:rsidRPr="006E31B7">
        <w:rPr>
          <w:rFonts w:ascii="PT Astra Serif" w:hAnsi="PT Astra Serif"/>
          <w:sz w:val="28"/>
          <w:szCs w:val="28"/>
        </w:rPr>
        <w:t xml:space="preserve">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6E31B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E31B7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:</w:t>
      </w:r>
    </w:p>
    <w:p w:rsidR="00470759" w:rsidRDefault="00470759" w:rsidP="0047075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0759" w:rsidRDefault="00470759" w:rsidP="004707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C38AE">
        <w:rPr>
          <w:rFonts w:ascii="PT Astra Serif" w:hAnsi="PT Astra Serif"/>
          <w:sz w:val="28"/>
          <w:szCs w:val="28"/>
        </w:rPr>
        <w:t>2.1. Дополнить  новым</w:t>
      </w:r>
      <w:r>
        <w:rPr>
          <w:rFonts w:ascii="PT Astra Serif" w:hAnsi="PT Astra Serif"/>
          <w:sz w:val="28"/>
          <w:szCs w:val="28"/>
        </w:rPr>
        <w:t>и</w:t>
      </w:r>
      <w:r w:rsidRPr="00EC38AE">
        <w:rPr>
          <w:rFonts w:ascii="PT Astra Serif" w:hAnsi="PT Astra Serif"/>
          <w:sz w:val="28"/>
          <w:szCs w:val="28"/>
        </w:rPr>
        <w:t xml:space="preserve"> направлени</w:t>
      </w:r>
      <w:r>
        <w:rPr>
          <w:rFonts w:ascii="PT Astra Serif" w:hAnsi="PT Astra Serif"/>
          <w:sz w:val="28"/>
          <w:szCs w:val="28"/>
        </w:rPr>
        <w:t>я</w:t>
      </w:r>
      <w:r w:rsidRPr="00EC38AE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>и</w:t>
      </w:r>
      <w:r w:rsidRPr="00EC38AE">
        <w:rPr>
          <w:rFonts w:ascii="PT Astra Serif" w:hAnsi="PT Astra Serif"/>
          <w:sz w:val="28"/>
          <w:szCs w:val="28"/>
        </w:rPr>
        <w:t xml:space="preserve"> расходов следующего содержания:</w:t>
      </w:r>
    </w:p>
    <w:p w:rsidR="00470759" w:rsidRDefault="00470759" w:rsidP="0047075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0759" w:rsidRDefault="00470759" w:rsidP="00470759">
      <w:pPr>
        <w:ind w:firstLine="709"/>
        <w:jc w:val="both"/>
        <w:rPr>
          <w:rFonts w:ascii="PT Astra Serif" w:hAnsi="PT Astra Serif" w:cs="Arial CYR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color w:val="000000"/>
          <w:sz w:val="28"/>
          <w:szCs w:val="28"/>
        </w:rPr>
        <w:t xml:space="preserve">26775 </w:t>
      </w:r>
      <w:r w:rsidR="00E812B8">
        <w:rPr>
          <w:rFonts w:ascii="PT Astra Serif" w:hAnsi="PT Astra Serif"/>
          <w:sz w:val="28"/>
          <w:szCs w:val="28"/>
        </w:rPr>
        <w:t xml:space="preserve">Мероприятия по восстановлению эксплуатационных характеристик контейнерных площадок в целях передачи их в собственность муниципальных образований поселений </w:t>
      </w:r>
      <w:proofErr w:type="spellStart"/>
      <w:r w:rsidR="00E812B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812B8">
        <w:rPr>
          <w:rFonts w:ascii="PT Astra Serif" w:hAnsi="PT Astra Serif"/>
          <w:sz w:val="28"/>
          <w:szCs w:val="28"/>
        </w:rPr>
        <w:t xml:space="preserve"> района</w:t>
      </w:r>
    </w:p>
    <w:p w:rsidR="00470759" w:rsidRDefault="00470759" w:rsidP="004707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60EB7">
        <w:rPr>
          <w:rFonts w:ascii="PT Astra Serif" w:hAnsi="PT Astra Serif"/>
          <w:sz w:val="28"/>
          <w:szCs w:val="28"/>
        </w:rPr>
        <w:t>По данному направлению расходов отражаются расходы бюджета на</w:t>
      </w:r>
      <w:r>
        <w:rPr>
          <w:rFonts w:ascii="PT Astra Serif" w:hAnsi="PT Astra Serif"/>
          <w:sz w:val="28"/>
          <w:szCs w:val="28"/>
        </w:rPr>
        <w:t xml:space="preserve"> реализацию мероприятий по </w:t>
      </w:r>
      <w:r w:rsidR="00E812B8">
        <w:rPr>
          <w:rFonts w:ascii="PT Astra Serif" w:hAnsi="PT Astra Serif"/>
          <w:sz w:val="28"/>
          <w:szCs w:val="28"/>
        </w:rPr>
        <w:t>восстановлению эксплуатационных характеристик</w:t>
      </w:r>
      <w:r>
        <w:rPr>
          <w:rFonts w:ascii="PT Astra Serif" w:hAnsi="PT Astra Serif"/>
          <w:sz w:val="28"/>
          <w:szCs w:val="28"/>
        </w:rPr>
        <w:t xml:space="preserve"> контейнерных площадок в целях передачи их в собственность муниципальных образований поселений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</w:p>
    <w:p w:rsidR="00470759" w:rsidRDefault="00470759" w:rsidP="0047075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0759" w:rsidRDefault="00470759" w:rsidP="00CF452E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71100 </w:t>
      </w:r>
      <w:r w:rsidR="00CF452E" w:rsidRPr="00CF452E">
        <w:rPr>
          <w:rFonts w:ascii="PT Astra Serif" w:hAnsi="PT Astra Serif"/>
          <w:sz w:val="28"/>
          <w:szCs w:val="28"/>
        </w:rPr>
        <w:t xml:space="preserve">Единовременная денежная выплата гражданам, которые направлены военным комиссариатом </w:t>
      </w:r>
      <w:proofErr w:type="spellStart"/>
      <w:r w:rsidR="00CF452E" w:rsidRPr="00CF452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F452E" w:rsidRPr="00CF452E">
        <w:rPr>
          <w:rFonts w:ascii="PT Astra Serif" w:hAnsi="PT Astra Serif"/>
          <w:sz w:val="28"/>
          <w:szCs w:val="28"/>
        </w:rPr>
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 после 31 декабря 2022 года контракт о прохождении военной службы в Вооруженных Силах Российской Федерации сроком на один год и более, либо заключили после</w:t>
      </w:r>
      <w:r w:rsidR="00CF452E">
        <w:rPr>
          <w:rFonts w:ascii="PT Astra Serif" w:hAnsi="PT Astra Serif"/>
          <w:sz w:val="28"/>
          <w:szCs w:val="28"/>
        </w:rPr>
        <w:t xml:space="preserve"> </w:t>
      </w:r>
      <w:r w:rsidR="00CF452E" w:rsidRPr="00CF452E">
        <w:rPr>
          <w:rFonts w:ascii="PT Astra Serif" w:hAnsi="PT Astra Serif"/>
          <w:sz w:val="28"/>
          <w:szCs w:val="28"/>
        </w:rPr>
        <w:t>31 декабря 2022</w:t>
      </w:r>
      <w:proofErr w:type="gramEnd"/>
      <w:r w:rsidR="00CF452E" w:rsidRPr="00CF452E">
        <w:rPr>
          <w:rFonts w:ascii="PT Astra Serif" w:hAnsi="PT Astra Serif"/>
          <w:sz w:val="28"/>
          <w:szCs w:val="28"/>
        </w:rPr>
        <w:t xml:space="preserve"> года контракт о добровольном содействии в выполнении задач, возложенных на Вооруженные Силы Российской Федерации, на срок не менее 6 месяцев и  принимают (принимали) в 2023 году участие в проводимой специальной военной операции</w:t>
      </w:r>
      <w:r w:rsidRPr="00333AB8">
        <w:rPr>
          <w:rFonts w:ascii="PT Astra Serif" w:hAnsi="PT Astra Serif"/>
          <w:sz w:val="28"/>
          <w:szCs w:val="28"/>
        </w:rPr>
        <w:t>.</w:t>
      </w:r>
    </w:p>
    <w:p w:rsidR="00470759" w:rsidRDefault="00470759" w:rsidP="0047075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0759" w:rsidRPr="00571104" w:rsidRDefault="00470759" w:rsidP="00470759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60EB7">
        <w:rPr>
          <w:rFonts w:ascii="PT Astra Serif" w:hAnsi="PT Astra Serif"/>
          <w:sz w:val="28"/>
          <w:szCs w:val="28"/>
        </w:rPr>
        <w:t>По данному направлению расходов отражаются расходы бюджета на</w:t>
      </w:r>
      <w:r>
        <w:rPr>
          <w:rFonts w:ascii="PT Astra Serif" w:hAnsi="PT Astra Serif"/>
          <w:sz w:val="28"/>
          <w:szCs w:val="28"/>
        </w:rPr>
        <w:t xml:space="preserve"> предоставление в 2023 году е</w:t>
      </w:r>
      <w:r w:rsidRPr="00333AB8">
        <w:rPr>
          <w:rFonts w:ascii="PT Astra Serif" w:hAnsi="PT Astra Serif"/>
          <w:sz w:val="28"/>
          <w:szCs w:val="28"/>
        </w:rPr>
        <w:t>диновременн</w:t>
      </w:r>
      <w:r>
        <w:rPr>
          <w:rFonts w:ascii="PT Astra Serif" w:hAnsi="PT Astra Serif"/>
          <w:sz w:val="28"/>
          <w:szCs w:val="28"/>
        </w:rPr>
        <w:t>ой денежной</w:t>
      </w:r>
      <w:r w:rsidRPr="00333AB8">
        <w:rPr>
          <w:rFonts w:ascii="PT Astra Serif" w:hAnsi="PT Astra Serif"/>
          <w:sz w:val="28"/>
          <w:szCs w:val="28"/>
        </w:rPr>
        <w:t xml:space="preserve"> выплат</w:t>
      </w:r>
      <w:r>
        <w:rPr>
          <w:rFonts w:ascii="PT Astra Serif" w:hAnsi="PT Astra Serif"/>
          <w:sz w:val="28"/>
          <w:szCs w:val="28"/>
        </w:rPr>
        <w:t>ы</w:t>
      </w:r>
      <w:r w:rsidRPr="00333AB8">
        <w:rPr>
          <w:rFonts w:ascii="PT Astra Serif" w:hAnsi="PT Astra Serif"/>
          <w:sz w:val="28"/>
          <w:szCs w:val="28"/>
        </w:rPr>
        <w:t xml:space="preserve"> гражданам, </w:t>
      </w:r>
      <w:r w:rsidR="00CF452E" w:rsidRPr="00CF452E">
        <w:rPr>
          <w:rFonts w:ascii="PT Astra Serif" w:hAnsi="PT Astra Serif"/>
          <w:sz w:val="28"/>
          <w:szCs w:val="28"/>
        </w:rPr>
        <w:t xml:space="preserve">которые направлены военным комиссариатом </w:t>
      </w:r>
      <w:proofErr w:type="spellStart"/>
      <w:r w:rsidR="00CF452E" w:rsidRPr="00CF452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F452E" w:rsidRPr="00CF452E">
        <w:rPr>
          <w:rFonts w:ascii="PT Astra Serif" w:hAnsi="PT Astra Serif"/>
          <w:sz w:val="28"/>
          <w:szCs w:val="28"/>
        </w:rPr>
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 после 31 декабря 2022 года контракт о прохождении военной службы в Вооруженных Силах Российской </w:t>
      </w:r>
      <w:r w:rsidR="00CF452E" w:rsidRPr="00CF452E">
        <w:rPr>
          <w:rFonts w:ascii="PT Astra Serif" w:hAnsi="PT Astra Serif"/>
          <w:sz w:val="28"/>
          <w:szCs w:val="28"/>
        </w:rPr>
        <w:lastRenderedPageBreak/>
        <w:t>Федерации сроком</w:t>
      </w:r>
      <w:proofErr w:type="gramEnd"/>
      <w:r w:rsidR="00CF452E" w:rsidRPr="00CF452E">
        <w:rPr>
          <w:rFonts w:ascii="PT Astra Serif" w:hAnsi="PT Astra Serif"/>
          <w:sz w:val="28"/>
          <w:szCs w:val="28"/>
        </w:rPr>
        <w:t xml:space="preserve"> на один год и более, либо заключили после</w:t>
      </w:r>
      <w:r w:rsidR="00CF452E">
        <w:rPr>
          <w:rFonts w:ascii="PT Astra Serif" w:hAnsi="PT Astra Serif"/>
          <w:sz w:val="28"/>
          <w:szCs w:val="28"/>
        </w:rPr>
        <w:t xml:space="preserve"> </w:t>
      </w:r>
      <w:r w:rsidR="00CF452E" w:rsidRPr="00CF452E">
        <w:rPr>
          <w:rFonts w:ascii="PT Astra Serif" w:hAnsi="PT Astra Serif"/>
          <w:sz w:val="28"/>
          <w:szCs w:val="28"/>
        </w:rPr>
        <w:t>31 декабря 2022 года контракт о добровольном содействии в выполнении задач, возложенных на Вооруженные Силы Российской Федерации, на срок не менее 6 месяцев и  принимают (принимали) в 2023 году участие в проводимой специальной военной операции</w:t>
      </w:r>
      <w:r>
        <w:rPr>
          <w:rFonts w:ascii="PT Astra Serif" w:hAnsi="PT Astra Serif"/>
          <w:color w:val="000000"/>
          <w:sz w:val="28"/>
          <w:szCs w:val="28"/>
        </w:rPr>
        <w:t>».</w:t>
      </w: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92F87" w:rsidRDefault="00F92F87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92F87" w:rsidRDefault="00F92F87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2071B3" w:rsidTr="0070407A">
        <w:tc>
          <w:tcPr>
            <w:tcW w:w="5211" w:type="dxa"/>
            <w:shd w:val="clear" w:color="auto" w:fill="auto"/>
          </w:tcPr>
          <w:p w:rsidR="00F47B34" w:rsidRPr="002071B3" w:rsidRDefault="003123FC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</w:t>
            </w:r>
            <w:r w:rsidR="00F47B34" w:rsidRPr="002071B3">
              <w:rPr>
                <w:rFonts w:ascii="PT Astra Serif" w:hAnsi="PT Astra Serif"/>
                <w:b/>
              </w:rPr>
              <w:t>ачальник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="00F47B34" w:rsidRPr="002071B3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2071B3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2071B3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2071B3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2071B3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2071B3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2071B3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2071B3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359" w:type="dxa"/>
            <w:shd w:val="clear" w:color="auto" w:fill="auto"/>
          </w:tcPr>
          <w:p w:rsidR="00F47B34" w:rsidRPr="002071B3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2071B3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2071B3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Default="002C151D" w:rsidP="003F7798">
      <w:pPr>
        <w:tabs>
          <w:tab w:val="left" w:pos="900"/>
        </w:tabs>
      </w:pPr>
    </w:p>
    <w:sectPr w:rsidR="002C151D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10E" w:rsidRDefault="00EC710E">
      <w:r>
        <w:separator/>
      </w:r>
    </w:p>
  </w:endnote>
  <w:endnote w:type="continuationSeparator" w:id="0">
    <w:p w:rsidR="00EC710E" w:rsidRDefault="00EC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10E" w:rsidRDefault="00EC710E">
      <w:r>
        <w:separator/>
      </w:r>
    </w:p>
  </w:footnote>
  <w:footnote w:type="continuationSeparator" w:id="0">
    <w:p w:rsidR="00EC710E" w:rsidRDefault="00EC7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374CE"/>
    <w:rsid w:val="00045D09"/>
    <w:rsid w:val="0008220C"/>
    <w:rsid w:val="0008795F"/>
    <w:rsid w:val="00087A99"/>
    <w:rsid w:val="00094D05"/>
    <w:rsid w:val="00097D31"/>
    <w:rsid w:val="000B252C"/>
    <w:rsid w:val="000C36CF"/>
    <w:rsid w:val="000D49FE"/>
    <w:rsid w:val="000F3DBB"/>
    <w:rsid w:val="0015148A"/>
    <w:rsid w:val="001559BD"/>
    <w:rsid w:val="00172FC3"/>
    <w:rsid w:val="00193863"/>
    <w:rsid w:val="001A5FBD"/>
    <w:rsid w:val="001E353A"/>
    <w:rsid w:val="00247E06"/>
    <w:rsid w:val="00270960"/>
    <w:rsid w:val="002767FB"/>
    <w:rsid w:val="0029157E"/>
    <w:rsid w:val="00293A4B"/>
    <w:rsid w:val="00296CF0"/>
    <w:rsid w:val="002B2687"/>
    <w:rsid w:val="002C151D"/>
    <w:rsid w:val="002D7839"/>
    <w:rsid w:val="002E18FF"/>
    <w:rsid w:val="002E72A0"/>
    <w:rsid w:val="002F20D3"/>
    <w:rsid w:val="003123FC"/>
    <w:rsid w:val="00316232"/>
    <w:rsid w:val="00320A0D"/>
    <w:rsid w:val="00321C10"/>
    <w:rsid w:val="00326D2B"/>
    <w:rsid w:val="00333AB8"/>
    <w:rsid w:val="0034313F"/>
    <w:rsid w:val="003564BC"/>
    <w:rsid w:val="003E65A2"/>
    <w:rsid w:val="003F54FB"/>
    <w:rsid w:val="003F71ED"/>
    <w:rsid w:val="003F7798"/>
    <w:rsid w:val="003F7B6A"/>
    <w:rsid w:val="004008A1"/>
    <w:rsid w:val="00425EAC"/>
    <w:rsid w:val="00470759"/>
    <w:rsid w:val="0048387B"/>
    <w:rsid w:val="004C7AEC"/>
    <w:rsid w:val="004D58DA"/>
    <w:rsid w:val="004F7658"/>
    <w:rsid w:val="00502517"/>
    <w:rsid w:val="0051476B"/>
    <w:rsid w:val="0051799C"/>
    <w:rsid w:val="0053428A"/>
    <w:rsid w:val="00536009"/>
    <w:rsid w:val="005412D9"/>
    <w:rsid w:val="00596E84"/>
    <w:rsid w:val="005A1C44"/>
    <w:rsid w:val="006034F1"/>
    <w:rsid w:val="006418F4"/>
    <w:rsid w:val="00650D0A"/>
    <w:rsid w:val="00667A80"/>
    <w:rsid w:val="006906B9"/>
    <w:rsid w:val="006B7F6F"/>
    <w:rsid w:val="006F22B0"/>
    <w:rsid w:val="0071696F"/>
    <w:rsid w:val="00754B10"/>
    <w:rsid w:val="00796661"/>
    <w:rsid w:val="007A2575"/>
    <w:rsid w:val="007D3058"/>
    <w:rsid w:val="007D70F4"/>
    <w:rsid w:val="007F0412"/>
    <w:rsid w:val="00801D0B"/>
    <w:rsid w:val="00816997"/>
    <w:rsid w:val="00846A89"/>
    <w:rsid w:val="00853DE1"/>
    <w:rsid w:val="00854B98"/>
    <w:rsid w:val="00881826"/>
    <w:rsid w:val="00886A38"/>
    <w:rsid w:val="00892F91"/>
    <w:rsid w:val="008A1F75"/>
    <w:rsid w:val="008B48CF"/>
    <w:rsid w:val="008C78BA"/>
    <w:rsid w:val="008D46E2"/>
    <w:rsid w:val="008F5E57"/>
    <w:rsid w:val="00924A33"/>
    <w:rsid w:val="00924D8E"/>
    <w:rsid w:val="009362FB"/>
    <w:rsid w:val="00974D1C"/>
    <w:rsid w:val="00975048"/>
    <w:rsid w:val="009E16E8"/>
    <w:rsid w:val="009F06F1"/>
    <w:rsid w:val="009F1D70"/>
    <w:rsid w:val="009F5311"/>
    <w:rsid w:val="00A07AE2"/>
    <w:rsid w:val="00A116D0"/>
    <w:rsid w:val="00A1196C"/>
    <w:rsid w:val="00A444C6"/>
    <w:rsid w:val="00A86E0A"/>
    <w:rsid w:val="00A96B9B"/>
    <w:rsid w:val="00AA1B3E"/>
    <w:rsid w:val="00AD5CED"/>
    <w:rsid w:val="00AF2360"/>
    <w:rsid w:val="00B03873"/>
    <w:rsid w:val="00B0593F"/>
    <w:rsid w:val="00B36FD0"/>
    <w:rsid w:val="00B72871"/>
    <w:rsid w:val="00BA208A"/>
    <w:rsid w:val="00BB5239"/>
    <w:rsid w:val="00BD2A0C"/>
    <w:rsid w:val="00C053BA"/>
    <w:rsid w:val="00C10A5B"/>
    <w:rsid w:val="00C16617"/>
    <w:rsid w:val="00C26040"/>
    <w:rsid w:val="00C5406D"/>
    <w:rsid w:val="00CA5ED6"/>
    <w:rsid w:val="00CB16EC"/>
    <w:rsid w:val="00CD24AC"/>
    <w:rsid w:val="00CE42F3"/>
    <w:rsid w:val="00CF452E"/>
    <w:rsid w:val="00D169F7"/>
    <w:rsid w:val="00D1753C"/>
    <w:rsid w:val="00D34DF5"/>
    <w:rsid w:val="00D36001"/>
    <w:rsid w:val="00D8437A"/>
    <w:rsid w:val="00D935F9"/>
    <w:rsid w:val="00DE75C8"/>
    <w:rsid w:val="00E01E41"/>
    <w:rsid w:val="00E20980"/>
    <w:rsid w:val="00E24664"/>
    <w:rsid w:val="00E369A3"/>
    <w:rsid w:val="00E475A3"/>
    <w:rsid w:val="00E637A4"/>
    <w:rsid w:val="00E71089"/>
    <w:rsid w:val="00E73BB8"/>
    <w:rsid w:val="00E812B8"/>
    <w:rsid w:val="00E95F67"/>
    <w:rsid w:val="00EA293B"/>
    <w:rsid w:val="00EB0905"/>
    <w:rsid w:val="00EC3B6B"/>
    <w:rsid w:val="00EC710E"/>
    <w:rsid w:val="00EE0C02"/>
    <w:rsid w:val="00F030F2"/>
    <w:rsid w:val="00F15FA5"/>
    <w:rsid w:val="00F20922"/>
    <w:rsid w:val="00F2611C"/>
    <w:rsid w:val="00F47B34"/>
    <w:rsid w:val="00F737E5"/>
    <w:rsid w:val="00F77BA5"/>
    <w:rsid w:val="00F87759"/>
    <w:rsid w:val="00F92F87"/>
    <w:rsid w:val="00FB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89</TotalTime>
  <Pages>5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12</cp:revision>
  <cp:lastPrinted>2023-07-21T07:17:00Z</cp:lastPrinted>
  <dcterms:created xsi:type="dcterms:W3CDTF">2023-07-21T06:38:00Z</dcterms:created>
  <dcterms:modified xsi:type="dcterms:W3CDTF">2023-09-04T13:44:00Z</dcterms:modified>
</cp:coreProperties>
</file>