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80" w:rsidRDefault="00DB603E">
      <w:pPr>
        <w:jc w:val="center"/>
        <w:rPr>
          <w:rFonts w:ascii="PT Astra Serif" w:hAnsi="PT Astra Serif"/>
          <w:b/>
          <w:sz w:val="28"/>
          <w:szCs w:val="28"/>
        </w:rPr>
      </w:pPr>
      <w:bookmarkStart w:id="0" w:name="_GoBack"/>
      <w:bookmarkEnd w:id="0"/>
      <w:r>
        <w:rPr>
          <w:rFonts w:ascii="PT Astra Serif" w:hAnsi="PT Astra Serif"/>
          <w:b/>
          <w:sz w:val="28"/>
          <w:szCs w:val="28"/>
        </w:rPr>
        <w:t xml:space="preserve">Информация по обработкам полей </w:t>
      </w:r>
    </w:p>
    <w:p w:rsidR="00E85080" w:rsidRDefault="00DB603E">
      <w:pPr>
        <w:jc w:val="center"/>
        <w:rPr>
          <w:rFonts w:ascii="PT Astra Serif" w:hAnsi="PT Astra Serif"/>
          <w:b/>
          <w:sz w:val="28"/>
          <w:szCs w:val="28"/>
        </w:rPr>
      </w:pPr>
      <w:r>
        <w:rPr>
          <w:rFonts w:ascii="PT Astra Serif" w:hAnsi="PT Astra Serif"/>
          <w:b/>
          <w:sz w:val="28"/>
          <w:szCs w:val="28"/>
        </w:rPr>
        <w:t>Щекинский район</w:t>
      </w:r>
    </w:p>
    <w:p w:rsidR="00E85080" w:rsidRDefault="00DB603E">
      <w:pPr>
        <w:jc w:val="center"/>
        <w:rPr>
          <w:rFonts w:ascii="PT Astra Serif" w:hAnsi="PT Astra Serif"/>
          <w:b/>
          <w:sz w:val="28"/>
          <w:szCs w:val="28"/>
        </w:rPr>
      </w:pPr>
      <w:r>
        <w:rPr>
          <w:rFonts w:ascii="PT Astra Serif" w:hAnsi="PT Astra Serif"/>
          <w:b/>
          <w:sz w:val="28"/>
          <w:szCs w:val="28"/>
        </w:rPr>
        <w:t>(район)</w:t>
      </w:r>
    </w:p>
    <w:p w:rsidR="00E85080" w:rsidRDefault="00E85080">
      <w:pPr>
        <w:jc w:val="right"/>
        <w:rPr>
          <w:rFonts w:ascii="PT Astra Serif" w:hAnsi="PT Astra Serif"/>
          <w:b/>
        </w:rPr>
      </w:pPr>
    </w:p>
    <w:p w:rsidR="00E85080" w:rsidRPr="00DB603E" w:rsidRDefault="00DB603E">
      <w:pPr>
        <w:jc w:val="right"/>
        <w:rPr>
          <w:rFonts w:ascii="PT Astra Serif" w:hAnsi="PT Astra Serif"/>
          <w:b/>
          <w:lang w:val="en-US"/>
        </w:rPr>
      </w:pPr>
      <w:r>
        <w:rPr>
          <w:rFonts w:ascii="PT Astra Serif" w:hAnsi="PT Astra Serif"/>
          <w:b/>
        </w:rPr>
        <w:t>По состоянию на 25.07.202</w:t>
      </w:r>
      <w:r>
        <w:rPr>
          <w:rFonts w:ascii="PT Astra Serif" w:hAnsi="PT Astra Serif"/>
          <w:b/>
          <w:lang w:val="en-US"/>
        </w:rPr>
        <w:t>4</w:t>
      </w:r>
    </w:p>
    <w:p w:rsidR="00E85080" w:rsidRDefault="00E85080">
      <w:pPr>
        <w:jc w:val="right"/>
        <w:rPr>
          <w:rFonts w:ascii="PT Astra Serif" w:hAnsi="PT Astra Serif"/>
          <w:b/>
        </w:rPr>
      </w:pPr>
    </w:p>
    <w:tbl>
      <w:tblPr>
        <w:tblW w:w="15300" w:type="dxa"/>
        <w:tblInd w:w="-351" w:type="dxa"/>
        <w:tblLayout w:type="fixed"/>
        <w:tblLook w:val="04A0" w:firstRow="1" w:lastRow="0" w:firstColumn="1" w:lastColumn="0" w:noHBand="0" w:noVBand="1"/>
      </w:tblPr>
      <w:tblGrid>
        <w:gridCol w:w="1876"/>
        <w:gridCol w:w="1590"/>
        <w:gridCol w:w="1530"/>
        <w:gridCol w:w="5265"/>
        <w:gridCol w:w="1875"/>
        <w:gridCol w:w="1307"/>
        <w:gridCol w:w="1857"/>
      </w:tblGrid>
      <w:tr w:rsidR="00E85080">
        <w:trPr>
          <w:trHeight w:val="1249"/>
        </w:trPr>
        <w:tc>
          <w:tcPr>
            <w:tcW w:w="1875" w:type="dxa"/>
            <w:vMerge w:val="restart"/>
            <w:tcBorders>
              <w:top w:val="single" w:sz="4" w:space="0" w:color="000000"/>
              <w:left w:val="single" w:sz="4" w:space="0" w:color="000000"/>
              <w:bottom w:val="single" w:sz="4" w:space="0" w:color="000000"/>
            </w:tcBorders>
          </w:tcPr>
          <w:p w:rsidR="00E85080" w:rsidRDefault="00DB603E">
            <w:pPr>
              <w:widowControl w:val="0"/>
              <w:jc w:val="center"/>
              <w:rPr>
                <w:b/>
              </w:rPr>
            </w:pPr>
            <w:r>
              <w:rPr>
                <w:b/>
              </w:rPr>
              <w:t>Наименование организации</w:t>
            </w:r>
          </w:p>
        </w:tc>
        <w:tc>
          <w:tcPr>
            <w:tcW w:w="1590" w:type="dxa"/>
            <w:vMerge w:val="restart"/>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rPr>
            </w:pPr>
            <w:r>
              <w:rPr>
                <w:b/>
              </w:rPr>
              <w:t>Дата проведения обработки</w:t>
            </w:r>
          </w:p>
          <w:p w:rsidR="00E85080" w:rsidRDefault="00E85080">
            <w:pPr>
              <w:widowControl w:val="0"/>
              <w:jc w:val="center"/>
              <w:rPr>
                <w:b/>
              </w:rPr>
            </w:pPr>
          </w:p>
        </w:tc>
        <w:tc>
          <w:tcPr>
            <w:tcW w:w="1530" w:type="dxa"/>
            <w:vMerge w:val="restart"/>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rPr>
            </w:pPr>
            <w:r>
              <w:rPr>
                <w:b/>
              </w:rPr>
              <w:t>Время проведения обработки</w:t>
            </w:r>
          </w:p>
        </w:tc>
        <w:tc>
          <w:tcPr>
            <w:tcW w:w="5265" w:type="dxa"/>
            <w:vMerge w:val="restart"/>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rPr>
            </w:pPr>
            <w:r>
              <w:rPr>
                <w:b/>
              </w:rPr>
              <w:t>Наименование близлежащих  населенных пунктов,</w:t>
            </w:r>
          </w:p>
          <w:p w:rsidR="00E85080" w:rsidRDefault="00DB603E">
            <w:pPr>
              <w:widowControl w:val="0"/>
              <w:jc w:val="center"/>
              <w:rPr>
                <w:b/>
              </w:rPr>
            </w:pPr>
            <w:r>
              <w:rPr>
                <w:b/>
              </w:rPr>
              <w:t>№№ полей (или кадастровые номера)</w:t>
            </w:r>
          </w:p>
        </w:tc>
        <w:tc>
          <w:tcPr>
            <w:tcW w:w="3182" w:type="dxa"/>
            <w:gridSpan w:val="2"/>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rPr>
            </w:pPr>
            <w:r>
              <w:rPr>
                <w:b/>
              </w:rPr>
              <w:t>Используемый препарат (пестицид, агрохимикат)</w:t>
            </w:r>
          </w:p>
          <w:p w:rsidR="00E85080" w:rsidRDefault="00E85080">
            <w:pPr>
              <w:widowControl w:val="0"/>
              <w:jc w:val="center"/>
              <w:rPr>
                <w:b/>
              </w:rPr>
            </w:pPr>
          </w:p>
        </w:tc>
        <w:tc>
          <w:tcPr>
            <w:tcW w:w="1857" w:type="dxa"/>
            <w:vMerge w:val="restart"/>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rPr>
            </w:pPr>
            <w:r>
              <w:rPr>
                <w:b/>
              </w:rPr>
              <w:t>Контактное лицо</w:t>
            </w:r>
          </w:p>
          <w:p w:rsidR="00E85080" w:rsidRDefault="00DB603E">
            <w:pPr>
              <w:widowControl w:val="0"/>
              <w:jc w:val="center"/>
              <w:rPr>
                <w:b/>
              </w:rPr>
            </w:pPr>
            <w:r>
              <w:rPr>
                <w:b/>
              </w:rPr>
              <w:t>(ФИО, телефон)</w:t>
            </w:r>
          </w:p>
        </w:tc>
      </w:tr>
      <w:tr w:rsidR="00E85080">
        <w:trPr>
          <w:trHeight w:val="647"/>
        </w:trPr>
        <w:tc>
          <w:tcPr>
            <w:tcW w:w="1875" w:type="dxa"/>
            <w:vMerge/>
            <w:tcBorders>
              <w:top w:val="single" w:sz="4" w:space="0" w:color="000000"/>
              <w:left w:val="single" w:sz="4" w:space="0" w:color="000000"/>
              <w:bottom w:val="single" w:sz="4" w:space="0" w:color="000000"/>
            </w:tcBorders>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tcPr>
          <w:p w:rsidR="00E85080" w:rsidRDefault="00E85080">
            <w:pPr>
              <w:widowControl w:val="0"/>
              <w:jc w:val="both"/>
            </w:pPr>
          </w:p>
        </w:tc>
        <w:tc>
          <w:tcPr>
            <w:tcW w:w="5265" w:type="dxa"/>
            <w:vMerge/>
            <w:tcBorders>
              <w:top w:val="single" w:sz="4" w:space="0" w:color="000000"/>
              <w:left w:val="single" w:sz="4" w:space="0" w:color="000000"/>
              <w:bottom w:val="single" w:sz="4" w:space="0" w:color="000000"/>
              <w:right w:val="single" w:sz="4" w:space="0" w:color="000000"/>
            </w:tcBorders>
          </w:tcPr>
          <w:p w:rsidR="00E85080" w:rsidRDefault="00E85080">
            <w:pPr>
              <w:widowControl w:val="0"/>
              <w:jc w:val="both"/>
            </w:pPr>
          </w:p>
        </w:tc>
        <w:tc>
          <w:tcPr>
            <w:tcW w:w="1875" w:type="dxa"/>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rPr>
            </w:pPr>
            <w:r>
              <w:rPr>
                <w:b/>
              </w:rPr>
              <w:t>наименование</w:t>
            </w:r>
          </w:p>
        </w:tc>
        <w:tc>
          <w:tcPr>
            <w:tcW w:w="1307" w:type="dxa"/>
            <w:tcBorders>
              <w:top w:val="single" w:sz="4" w:space="0" w:color="000000"/>
              <w:left w:val="single" w:sz="4" w:space="0" w:color="000000"/>
              <w:bottom w:val="single" w:sz="4" w:space="0" w:color="000000"/>
              <w:right w:val="single" w:sz="4" w:space="0" w:color="000000"/>
            </w:tcBorders>
          </w:tcPr>
          <w:p w:rsidR="00E85080" w:rsidRDefault="00DB603E">
            <w:pPr>
              <w:widowControl w:val="0"/>
              <w:jc w:val="center"/>
              <w:rPr>
                <w:b/>
                <w:sz w:val="22"/>
              </w:rPr>
            </w:pPr>
            <w:r>
              <w:rPr>
                <w:b/>
                <w:sz w:val="22"/>
                <w:szCs w:val="22"/>
              </w:rPr>
              <w:t>класс опасности</w:t>
            </w:r>
          </w:p>
        </w:tc>
        <w:tc>
          <w:tcPr>
            <w:tcW w:w="1857" w:type="dxa"/>
            <w:vMerge/>
            <w:tcBorders>
              <w:top w:val="single" w:sz="4" w:space="0" w:color="000000"/>
              <w:left w:val="single" w:sz="4" w:space="0" w:color="000000"/>
              <w:bottom w:val="single" w:sz="4" w:space="0" w:color="000000"/>
              <w:right w:val="single" w:sz="4" w:space="0" w:color="000000"/>
            </w:tcBorders>
          </w:tcPr>
          <w:p w:rsidR="00E85080" w:rsidRDefault="00E85080">
            <w:pPr>
              <w:widowControl w:val="0"/>
              <w:jc w:val="center"/>
              <w:rPr>
                <w:b/>
              </w:rPr>
            </w:pPr>
          </w:p>
        </w:tc>
      </w:tr>
      <w:tr w:rsidR="00E85080">
        <w:trPr>
          <w:trHeight w:val="616"/>
        </w:trPr>
        <w:tc>
          <w:tcPr>
            <w:tcW w:w="1875" w:type="dxa"/>
            <w:vMerge w:val="restart"/>
            <w:tcBorders>
              <w:top w:val="single" w:sz="4" w:space="0" w:color="000000"/>
              <w:left w:val="single" w:sz="4" w:space="0" w:color="000000"/>
              <w:bottom w:val="single" w:sz="4" w:space="0" w:color="000000"/>
            </w:tcBorders>
            <w:vAlign w:val="center"/>
          </w:tcPr>
          <w:p w:rsidR="00E85080" w:rsidRDefault="00DB603E">
            <w:pPr>
              <w:widowControl w:val="0"/>
              <w:jc w:val="center"/>
            </w:pPr>
            <w:r>
              <w:rPr>
                <w:lang w:val="en-US"/>
              </w:rPr>
              <w:t>ООО «ПХ «Лазаревское»</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E85080" w:rsidRDefault="00DB603E">
            <w:pPr>
              <w:widowControl w:val="0"/>
              <w:jc w:val="center"/>
            </w:pPr>
            <w:r>
              <w:rPr>
                <w:lang w:val="en-US"/>
              </w:rPr>
              <w:t>29.07.2024</w:t>
            </w:r>
            <w:r>
              <w:t xml:space="preserve"> -   31</w:t>
            </w:r>
            <w:r>
              <w:rPr>
                <w:lang w:val="en-US"/>
              </w:rPr>
              <w:t>.07.2024</w:t>
            </w:r>
          </w:p>
          <w:p w:rsidR="00E85080" w:rsidRDefault="00E85080">
            <w:pPr>
              <w:widowControl w:val="0"/>
              <w:jc w:val="center"/>
            </w:pP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E85080" w:rsidRDefault="00DB603E">
            <w:pPr>
              <w:widowControl w:val="0"/>
              <w:jc w:val="center"/>
            </w:pPr>
            <w:r>
              <w:t>ночь</w:t>
            </w:r>
          </w:p>
        </w:tc>
        <w:tc>
          <w:tcPr>
            <w:tcW w:w="5265" w:type="dxa"/>
            <w:vMerge w:val="restart"/>
            <w:tcBorders>
              <w:top w:val="single" w:sz="4" w:space="0" w:color="000000"/>
              <w:left w:val="single" w:sz="4" w:space="0" w:color="000000"/>
              <w:bottom w:val="single" w:sz="4" w:space="0" w:color="000000"/>
              <w:right w:val="single" w:sz="4" w:space="0" w:color="000000"/>
            </w:tcBorders>
            <w:vAlign w:val="center"/>
          </w:tcPr>
          <w:p w:rsidR="00E85080" w:rsidRDefault="00DB603E">
            <w:pPr>
              <w:keepNext/>
              <w:keepLines/>
              <w:widowControl w:val="0"/>
              <w:jc w:val="both"/>
              <w:rPr>
                <w:sz w:val="18"/>
                <w:szCs w:val="18"/>
              </w:rPr>
            </w:pPr>
            <w:r>
              <w:rPr>
                <w:b/>
                <w:sz w:val="18"/>
                <w:szCs w:val="18"/>
              </w:rPr>
              <w:t xml:space="preserve">Щекинский район: </w:t>
            </w:r>
            <w:r>
              <w:rPr>
                <w:sz w:val="18"/>
                <w:szCs w:val="18"/>
              </w:rPr>
              <w:t>г.Советск, г.Щекино, п.10-й Октябрь, д.Бегичево,  д.Беловы Дворы, д.Белогузово, д.Богородицкие Дворики, д.Большая Браженка, д.Большая Кожуховка, д.Большая Мостовая,  д.Большая Тросна, д.Большие Озерки, д.Борисовка, д.Бродовка, д.Бухоново, п.Бухоновский, д.Верхнее Гайково, д.Верхние Суры, д.Выгорьково,  с.Голощапово, д.Городна, д.Горячкино, д.Гремячий Колодезь, д.Грецовка (Лазаревское МО), д.Грецовка (Огарёвское МО), д.Гришинка, д.Даниловка, д.Деминка, п.Дома Промкомбината, п.Дома Шахты №.2-Западная, д. Дружба, хутор Елизаветинский, ст.Житово, д.Житово-Глаголево, д.Житово-Дедово, д.Житово-Лихачево, п.Залесный, д.Заречье, п.Заря, д.Захаровка, с.Змеево, д.Зубаревка, п.Зыково, д.Ивановка, д.Казачье, с.Карамышево,  д.Коледино,  д.Коровики, д.Корчма, с.Косое,  д.Костомарово, д.Красная Слободка, д.Красногорка, д.Краснополье, д.Красные Холмы, п.Красный, д.Кресты, д.Кривцово, д.Крутовка (Лазаревское МО), д.Крутовка (Яснополянское МО), д.Крутое, д.Кукуевка, д.Кутеповка, д.Кутьма, п.Лазарево, ст.Лазарево, с.Лапотково, п.Лесной,  с.Липово, с.Ломинцево, п.Ломинцевский,  д.Ломовка, д.Лукино, д.Львово, с,Ляпищево, п.Маевка, п.Майский, п Майский (Яснополянское МО), д.Малахово, д.Малая Браженка, д.Малая Кожуховка, д.Малая Мостовая, д.Малые Озерки, с.Малынь, д.Мармыжи (Лазаревское МО), д.Михайловка, д.Московские Выселки, п.Мостовской (Ломинцевское МО), д.Мясновка (Огарёвское МО), д.Мясновка (Житовская с/а), с.Мясоедово, п.Нагорный,  д.Натальевка, д.Нижнее Гайково, д.Нижние Суры, д.Николаевка (Лазаревское МО),  д.Новоселки, д.Новые Выселки, п.Новый Парк, д.Образцово, п.Огаревка, д.Огаревка, п.Октябрьский, п.Первомайский рабочий,  д.Переволоки, с.Петровское,  д.Пироговка-Соковнино, д.Пироговка-Ульяновка, с.Пирогово 1-е, с.Пирогово 2-е,  с.Пирогово-Зыково, д.Подиваньково, д.Ползово, п.Приволье, с.Пришня, п.Прощенный Колодезь, с.Пруды, п.Пруды (Лазаревское МО), д.Пушкарская слобода, д.Пушкарские Выселки, д.Пушкино, п.Раздолье, д.Ретинка, д.Речка-Крапивенка, с.Ржаво, с.Ровки 1-е, п.Рудный, д.Рязановка, п.\Садовый,  д.Самохваловка, д.Сатинка,   хутор Семеновский, д.Скворцово, д.Скородумово, д.Смирное, д.Солова, д.Соломасово, д.Сорочинка, п.Социалистический,  с.Спасское (Лазаревское МО), д.Старая Крапивенка, д.Старые Выселки, д.Стаханово, СНТ Строитель, д.Стублевка, д.Сукроменка, ст.Сумароково, д.Сумароково, д, Телятинки, д.Теренино, п.Технический, д.Туры, д.Усть-Колпна, СНТ Факел, д.Фоминка, д.Харино, д.Хмелевец-Быстрый, д.Хмелевец-Крюково, д.Хутор Озерки, с.Царево, п.Центральный, д.Чермошня, д Чириково, п.Шахтерский, п.Шахты 20, п.Шахты 21, п.Шахты 22, п. Шахты 24, п.Шахты 25, д.Шевелевка, ст.Шевелевка, д.Шмыгаловка, д.Щекино, д.Ягодное, д.Яньково, п.Ясенки, д.Ясенки, д.Ястребовка.</w:t>
            </w:r>
          </w:p>
          <w:p w:rsidR="00E85080" w:rsidRDefault="00E85080">
            <w:pPr>
              <w:keepNext/>
              <w:keepLines/>
              <w:widowControl w:val="0"/>
              <w:jc w:val="both"/>
            </w:pPr>
          </w:p>
          <w:p w:rsidR="00E85080" w:rsidRDefault="00DB603E">
            <w:pPr>
              <w:keepNext/>
              <w:keepLines/>
              <w:widowControl w:val="0"/>
              <w:jc w:val="both"/>
              <w:rPr>
                <w:sz w:val="18"/>
                <w:szCs w:val="18"/>
              </w:rPr>
            </w:pPr>
            <w:r>
              <w:rPr>
                <w:b/>
                <w:sz w:val="18"/>
                <w:szCs w:val="18"/>
              </w:rPr>
              <w:t>Киреевский район</w:t>
            </w:r>
            <w:r>
              <w:rPr>
                <w:sz w:val="18"/>
                <w:szCs w:val="18"/>
              </w:rPr>
              <w:t>: г.Липки, д.Алешня, п.Березовский, с.Богучарово п.Богучаровский,   д.Большое Зуево,  д.Братцево , д.Бродовка, с.Воронки, д.Гамовка, п.Гвардейский  с.Головлино, п.Головлинский,  д.Зубаревка, д.Ивакино, д.Иконки, п.Интернациональный,  д.Казаринка, д.Карцево, д.Качан, д. Ключевка, п.Комсомольский, п.Красногвардейский, д.Круглое, п.Круглянский,  с. Крутицы, д.Крутое, д.Крюковка, д.Курово, п.Куровский, д.Липки, д.Луговая,  д.Луневка, д.Любогощи, с.Майское, д.Мезеневка, с.Миленино, д.Мокрышевка, д.Морковщино, д.Мостовая, д.Мясновка, д.Озерки п.Октябрьский, д,Ослоново, с.Панино, д.Паслово, д. Плеханово, д,Плехановские Выселки, д,Подлесное, п.Подлесный,  п.Подлипковский,  д. Подосинки, д.Поселки, п.Приупский.  п.Прогресс,  с. Сатинка, д.Сатинка, д.Сетинка, д.Сечено, п.Сеченский, д.Слободка, д.Смирновка, Деревня Стойлово, д.Уткино, д.Чифировка, п.Шахты N8, п.Шварцевский, д.Шондрово.</w:t>
            </w:r>
          </w:p>
          <w:p w:rsidR="00E85080" w:rsidRDefault="00E85080">
            <w:pPr>
              <w:keepNext/>
              <w:keepLines/>
              <w:widowControl w:val="0"/>
              <w:jc w:val="both"/>
            </w:pPr>
          </w:p>
          <w:p w:rsidR="00E85080" w:rsidRDefault="00DB603E">
            <w:pPr>
              <w:keepNext/>
              <w:keepLines/>
              <w:widowControl w:val="0"/>
              <w:jc w:val="both"/>
              <w:rPr>
                <w:sz w:val="18"/>
                <w:szCs w:val="18"/>
              </w:rPr>
            </w:pPr>
            <w:r>
              <w:rPr>
                <w:b/>
                <w:sz w:val="18"/>
                <w:szCs w:val="18"/>
              </w:rPr>
              <w:t xml:space="preserve">Тепло-Огаревский район: </w:t>
            </w:r>
            <w:r>
              <w:rPr>
                <w:sz w:val="18"/>
                <w:szCs w:val="18"/>
              </w:rPr>
              <w:t xml:space="preserve"> д.Андреевка, д.Анновка, д. Большая Красавка,  п.Варваринка, п.Горьковский, д.Катерево, д.Качан, д.Качановка, д.Лидинка, д.Малая Красавка, п.Механизаторов, п.Мичуринский, Деревня Мосюковка, с.Нарышкино, д.Новоселки, д.Озерки, д.Павловка, д.Петровское д.Плесы, д.Подлесное, п. Приволье, п.Северный, д.Суры, д,Сухой Ручей, п.Рабочий, п.Теплое, д.Хомутовка,  д.Цыгановка.</w:t>
            </w:r>
          </w:p>
          <w:p w:rsidR="00E85080" w:rsidRDefault="00DB603E">
            <w:pPr>
              <w:keepNext/>
              <w:keepLines/>
              <w:widowControl w:val="0"/>
              <w:jc w:val="both"/>
              <w:rPr>
                <w:sz w:val="18"/>
                <w:szCs w:val="18"/>
              </w:rPr>
            </w:pPr>
            <w:r>
              <w:rPr>
                <w:b/>
                <w:color w:val="000000"/>
                <w:sz w:val="20"/>
                <w:szCs w:val="20"/>
              </w:rPr>
              <w:t>Плавский район:</w:t>
            </w:r>
            <w:r>
              <w:rPr>
                <w:color w:val="000000"/>
                <w:sz w:val="20"/>
                <w:szCs w:val="20"/>
              </w:rPr>
              <w:t xml:space="preserve"> д.Акулово,  д.Александровка, п.Александровка, д.Василевка, д.Васильевское, д.Воейково, д.Волхонщино, с.Камынино, д.Кожухово, п.Красная Нива, п. Красное Заречье, п.Красный, д.Крекшино, д.Крутое, д.Нижние Мармыжи, д.Никольское, п.Октябрьский, д.Пеньково, п.Первое Мая, п.Пригородный, д.Синявинские Выселки, с.Сорочинка, д.Сорочинка, п.Средний,  д.Юрьево, п.Юрьевский.</w:t>
            </w:r>
          </w:p>
        </w:tc>
        <w:tc>
          <w:tcPr>
            <w:tcW w:w="1875" w:type="dxa"/>
            <w:tcBorders>
              <w:top w:val="single" w:sz="4" w:space="0" w:color="000000"/>
              <w:left w:val="single" w:sz="4" w:space="0" w:color="000000"/>
              <w:bottom w:val="single" w:sz="4" w:space="0" w:color="000000"/>
              <w:right w:val="single" w:sz="4" w:space="0" w:color="000000"/>
            </w:tcBorders>
            <w:vAlign w:val="center"/>
          </w:tcPr>
          <w:p w:rsidR="00E85080" w:rsidRDefault="00072F53">
            <w:pPr>
              <w:widowControl w:val="0"/>
              <w:jc w:val="center"/>
              <w:rPr>
                <w:color w:val="000000"/>
              </w:rPr>
            </w:pPr>
            <w:hyperlink r:id="rId4">
              <w:r w:rsidR="00DB603E">
                <w:rPr>
                  <w:color w:val="000000"/>
                  <w:u w:val="single"/>
                </w:rPr>
                <w:t>Имидаклоприд</w:t>
              </w:r>
            </w:hyperlink>
          </w:p>
        </w:tc>
        <w:tc>
          <w:tcPr>
            <w:tcW w:w="1307" w:type="dxa"/>
            <w:tcBorders>
              <w:top w:val="single" w:sz="4" w:space="0" w:color="000000"/>
              <w:left w:val="single" w:sz="4" w:space="0" w:color="000000"/>
              <w:bottom w:val="single" w:sz="4" w:space="0" w:color="000000"/>
              <w:right w:val="single" w:sz="4" w:space="0" w:color="000000"/>
            </w:tcBorders>
            <w:vAlign w:val="center"/>
          </w:tcPr>
          <w:p w:rsidR="00E85080" w:rsidRDefault="00DB603E">
            <w:pPr>
              <w:widowControl w:val="0"/>
              <w:jc w:val="center"/>
            </w:pPr>
            <w:r>
              <w:t>1</w:t>
            </w:r>
          </w:p>
        </w:tc>
        <w:tc>
          <w:tcPr>
            <w:tcW w:w="1857" w:type="dxa"/>
            <w:vMerge w:val="restart"/>
            <w:tcBorders>
              <w:top w:val="single" w:sz="4" w:space="0" w:color="000000"/>
              <w:left w:val="single" w:sz="4" w:space="0" w:color="000000"/>
              <w:bottom w:val="single" w:sz="4" w:space="0" w:color="000000"/>
              <w:right w:val="single" w:sz="4" w:space="0" w:color="000000"/>
            </w:tcBorders>
            <w:vAlign w:val="center"/>
          </w:tcPr>
          <w:p w:rsidR="00E85080" w:rsidRDefault="00DB603E">
            <w:pPr>
              <w:widowControl w:val="0"/>
              <w:spacing w:before="57" w:after="57"/>
              <w:jc w:val="center"/>
            </w:pPr>
            <w:r>
              <w:t>Горбунов Алексей Владимирович</w:t>
            </w:r>
          </w:p>
          <w:p w:rsidR="00E85080" w:rsidRDefault="00DB603E">
            <w:pPr>
              <w:widowControl w:val="0"/>
              <w:spacing w:before="57" w:after="57"/>
              <w:jc w:val="center"/>
            </w:pPr>
            <w:r>
              <w:t>8-910-150-05-35</w:t>
            </w:r>
          </w:p>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widowControl w:val="0"/>
              <w:jc w:val="center"/>
            </w:pPr>
            <w:r>
              <w:t>Дифеноконазол</w:t>
            </w:r>
          </w:p>
          <w:p w:rsidR="00E85080" w:rsidRDefault="00E85080">
            <w:pPr>
              <w:widowControl w:val="0"/>
              <w:jc w:val="center"/>
            </w:pPr>
          </w:p>
        </w:tc>
        <w:tc>
          <w:tcPr>
            <w:tcW w:w="1307" w:type="dxa"/>
            <w:tcBorders>
              <w:left w:val="single" w:sz="4" w:space="0" w:color="000000"/>
              <w:bottom w:val="single" w:sz="4" w:space="0" w:color="000000"/>
              <w:right w:val="single" w:sz="4" w:space="0" w:color="000000"/>
            </w:tcBorders>
            <w:vAlign w:val="center"/>
          </w:tcPr>
          <w:p w:rsidR="00E85080" w:rsidRDefault="00072F53">
            <w:pPr>
              <w:widowControl w:val="0"/>
              <w:jc w:val="center"/>
            </w:pPr>
            <w:hyperlink r:id="rId5">
              <w:r w:rsidR="00DB603E">
                <w:t>3</w:t>
              </w:r>
            </w:hyperlink>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widowControl w:val="0"/>
              <w:jc w:val="center"/>
            </w:pPr>
            <w:r>
              <w:t>Пропиконазол</w:t>
            </w:r>
          </w:p>
          <w:p w:rsidR="00E85080" w:rsidRDefault="00E85080">
            <w:pPr>
              <w:widowControl w:val="0"/>
              <w:jc w:val="center"/>
            </w:pP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widowControl w:val="0"/>
              <w:jc w:val="center"/>
            </w:pPr>
            <w:r>
              <w:t>Лямда-цигалотрин</w:t>
            </w:r>
          </w:p>
          <w:p w:rsidR="00E85080" w:rsidRDefault="00E85080">
            <w:pPr>
              <w:widowControl w:val="0"/>
              <w:jc w:val="center"/>
            </w:pP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1</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widowControl w:val="0"/>
              <w:jc w:val="center"/>
            </w:pPr>
            <w:r>
              <w:t>Тиаметоксам</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1</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widowControl w:val="0"/>
              <w:jc w:val="center"/>
            </w:pPr>
            <w:r>
              <w:rPr>
                <w:rStyle w:val="a3"/>
                <w:b w:val="0"/>
                <w:bCs w:val="0"/>
              </w:rPr>
              <w:t>Альфа-циперметрин</w:t>
            </w:r>
          </w:p>
          <w:p w:rsidR="00E85080" w:rsidRDefault="00E85080">
            <w:pPr>
              <w:widowControl w:val="0"/>
              <w:jc w:val="center"/>
            </w:pPr>
          </w:p>
          <w:p w:rsidR="00E85080" w:rsidRDefault="00E85080">
            <w:pPr>
              <w:widowControl w:val="0"/>
              <w:jc w:val="center"/>
            </w:pP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1</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rPr>
              <w:t>Имазамокс</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rPr>
              <w:t>Клоквинтосет-мексил</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rPr>
              <w:t>Феноксапроп-П-этил</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rPr>
              <w:t>Хизалофоп-П-этил</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rPr>
              <w:t>Клопиралид</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color w:val="000000"/>
              </w:rPr>
              <w:t>Бентазон</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16"/>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pPr>
            <w:r>
              <w:rPr>
                <w:rStyle w:val="a3"/>
                <w:b w:val="0"/>
                <w:bCs w:val="0"/>
                <w:color w:val="000000"/>
              </w:rPr>
              <w:t>Тебуконазол</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44"/>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DB603E">
            <w:pPr>
              <w:pStyle w:val="a5"/>
              <w:widowControl w:val="0"/>
              <w:jc w:val="center"/>
              <w:rPr>
                <w:color w:val="C9211E"/>
              </w:rPr>
            </w:pPr>
            <w:r>
              <w:rPr>
                <w:rStyle w:val="a3"/>
                <w:b w:val="0"/>
                <w:bCs w:val="0"/>
              </w:rPr>
              <w:t>Дикват</w:t>
            </w:r>
          </w:p>
        </w:tc>
        <w:tc>
          <w:tcPr>
            <w:tcW w:w="1307" w:type="dxa"/>
            <w:tcBorders>
              <w:left w:val="single" w:sz="4" w:space="0" w:color="000000"/>
              <w:bottom w:val="single" w:sz="4" w:space="0" w:color="000000"/>
              <w:right w:val="single" w:sz="4" w:space="0" w:color="000000"/>
            </w:tcBorders>
            <w:vAlign w:val="center"/>
          </w:tcPr>
          <w:p w:rsidR="00E85080" w:rsidRDefault="00DB603E">
            <w:pPr>
              <w:widowControl w:val="0"/>
              <w:jc w:val="center"/>
            </w:pPr>
            <w:r>
              <w:t>3</w:t>
            </w: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44"/>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E85080">
            <w:pPr>
              <w:pStyle w:val="a5"/>
              <w:widowControl w:val="0"/>
              <w:jc w:val="center"/>
              <w:rPr>
                <w:rStyle w:val="a3"/>
                <w:b w:val="0"/>
                <w:bCs w:val="0"/>
              </w:rPr>
            </w:pPr>
          </w:p>
        </w:tc>
        <w:tc>
          <w:tcPr>
            <w:tcW w:w="1307" w:type="dxa"/>
            <w:tcBorders>
              <w:left w:val="single" w:sz="4" w:space="0" w:color="000000"/>
              <w:bottom w:val="single" w:sz="4" w:space="0" w:color="000000"/>
              <w:right w:val="single" w:sz="4" w:space="0" w:color="000000"/>
            </w:tcBorders>
            <w:vAlign w:val="center"/>
          </w:tcPr>
          <w:p w:rsidR="00E85080" w:rsidRDefault="00E85080">
            <w:pPr>
              <w:widowControl w:val="0"/>
              <w:jc w:val="center"/>
            </w:pP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r w:rsidR="00E85080">
        <w:trPr>
          <w:trHeight w:val="644"/>
        </w:trPr>
        <w:tc>
          <w:tcPr>
            <w:tcW w:w="1875" w:type="dxa"/>
            <w:vMerge/>
            <w:tcBorders>
              <w:top w:val="single" w:sz="4" w:space="0" w:color="000000"/>
              <w:left w:val="single" w:sz="4" w:space="0" w:color="000000"/>
              <w:bottom w:val="single" w:sz="4" w:space="0" w:color="000000"/>
            </w:tcBorders>
            <w:vAlign w:val="center"/>
          </w:tcPr>
          <w:p w:rsidR="00E85080" w:rsidRDefault="00E85080">
            <w:pPr>
              <w:widowControl w:val="0"/>
              <w:jc w:val="cente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center"/>
            </w:pPr>
          </w:p>
        </w:tc>
        <w:tc>
          <w:tcPr>
            <w:tcW w:w="5265"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jc w:val="both"/>
            </w:pPr>
          </w:p>
        </w:tc>
        <w:tc>
          <w:tcPr>
            <w:tcW w:w="1875" w:type="dxa"/>
            <w:tcBorders>
              <w:left w:val="single" w:sz="4" w:space="0" w:color="000000"/>
              <w:bottom w:val="single" w:sz="4" w:space="0" w:color="000000"/>
              <w:right w:val="single" w:sz="4" w:space="0" w:color="000000"/>
            </w:tcBorders>
            <w:vAlign w:val="center"/>
          </w:tcPr>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p w:rsidR="00E85080" w:rsidRDefault="00E85080">
            <w:pPr>
              <w:pStyle w:val="a5"/>
              <w:widowControl w:val="0"/>
              <w:jc w:val="center"/>
              <w:rPr>
                <w:rStyle w:val="a3"/>
                <w:b w:val="0"/>
                <w:bCs w:val="0"/>
              </w:rPr>
            </w:pPr>
          </w:p>
        </w:tc>
        <w:tc>
          <w:tcPr>
            <w:tcW w:w="1307" w:type="dxa"/>
            <w:tcBorders>
              <w:left w:val="single" w:sz="4" w:space="0" w:color="000000"/>
              <w:bottom w:val="single" w:sz="4" w:space="0" w:color="000000"/>
              <w:right w:val="single" w:sz="4" w:space="0" w:color="000000"/>
            </w:tcBorders>
            <w:vAlign w:val="center"/>
          </w:tcPr>
          <w:p w:rsidR="00E85080" w:rsidRDefault="00E85080">
            <w:pPr>
              <w:widowControl w:val="0"/>
              <w:jc w:val="center"/>
            </w:pPr>
          </w:p>
        </w:tc>
        <w:tc>
          <w:tcPr>
            <w:tcW w:w="1857" w:type="dxa"/>
            <w:vMerge/>
            <w:tcBorders>
              <w:top w:val="single" w:sz="4" w:space="0" w:color="000000"/>
              <w:left w:val="single" w:sz="4" w:space="0" w:color="000000"/>
              <w:bottom w:val="single" w:sz="4" w:space="0" w:color="000000"/>
              <w:right w:val="single" w:sz="4" w:space="0" w:color="000000"/>
            </w:tcBorders>
            <w:vAlign w:val="center"/>
          </w:tcPr>
          <w:p w:rsidR="00E85080" w:rsidRDefault="00E85080">
            <w:pPr>
              <w:widowControl w:val="0"/>
              <w:spacing w:before="57" w:after="57"/>
              <w:jc w:val="center"/>
            </w:pPr>
          </w:p>
        </w:tc>
      </w:tr>
    </w:tbl>
    <w:p w:rsidR="00E85080" w:rsidRDefault="00E85080"/>
    <w:p w:rsidR="00E85080" w:rsidRDefault="00E85080"/>
    <w:sectPr w:rsidR="00E85080">
      <w:pgSz w:w="16838" w:h="11906" w:orient="landscape"/>
      <w:pgMar w:top="1134" w:right="1701"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4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80"/>
    <w:rsid w:val="00072F53"/>
    <w:rsid w:val="00DB603E"/>
    <w:rsid w:val="00E850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7D7A8-C90E-4A1E-B306-D3A5A771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8"/>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CC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Pr>
      <w:b/>
      <w:bCs/>
    </w:rPr>
  </w:style>
  <w:style w:type="character" w:customStyle="1" w:styleId="-">
    <w:name w:val="Интернет-ссылка"/>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a9">
    <w:name w:val="Содержимое таблицы"/>
    <w:basedOn w:val="a"/>
    <w:qFormat/>
    <w:pPr>
      <w:widowControl w:val="0"/>
      <w:suppressLineNumbers/>
    </w:pPr>
  </w:style>
  <w:style w:type="paragraph" w:customStyle="1" w:styleId="aa">
    <w:name w:val="Заголовок таблицы"/>
    <w:basedOn w:val="a9"/>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esticidy.ru/active_substance/florasulam" TargetMode="External"/><Relationship Id="rId4" Type="http://schemas.openxmlformats.org/officeDocument/2006/relationships/hyperlink" Target="https://www.pesticidy.ru/active_substance/imidaclopr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dcterms:created xsi:type="dcterms:W3CDTF">2024-07-25T11:13:00Z</dcterms:created>
  <dcterms:modified xsi:type="dcterms:W3CDTF">2024-07-25T11:13:00Z</dcterms:modified>
  <dc:language>ru-RU</dc:language>
</cp:coreProperties>
</file>