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A17406">
        <w:rPr>
          <w:rFonts w:ascii="PT Astra Serif" w:hAnsi="PT Astra Serif" w:cs="Times New Roman"/>
          <w:bCs/>
          <w:sz w:val="28"/>
          <w:szCs w:val="28"/>
        </w:rPr>
        <w:t>22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A17406">
        <w:rPr>
          <w:rFonts w:ascii="PT Astra Serif" w:hAnsi="PT Astra Serif" w:cs="Times New Roman"/>
          <w:bCs/>
          <w:sz w:val="28"/>
          <w:szCs w:val="28"/>
        </w:rPr>
        <w:t>июня</w:t>
      </w:r>
      <w:bookmarkStart w:id="0" w:name="_GoBack"/>
      <w:bookmarkEnd w:id="0"/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E37433">
        <w:rPr>
          <w:rFonts w:ascii="PT Astra Serif" w:hAnsi="PT Astra Serif" w:cs="Times New Roman"/>
          <w:bCs/>
          <w:sz w:val="28"/>
          <w:szCs w:val="28"/>
        </w:rPr>
        <w:t>23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>а</w:t>
      </w:r>
      <w:r w:rsidR="00D075C0">
        <w:rPr>
          <w:rFonts w:ascii="PT Astra Serif" w:hAnsi="PT Astra Serif" w:cs="Times New Roman"/>
          <w:sz w:val="28"/>
          <w:szCs w:val="28"/>
        </w:rPr>
        <w:t xml:space="preserve"> «</w:t>
      </w:r>
      <w:r w:rsidR="00D075C0" w:rsidRPr="00D075C0">
        <w:rPr>
          <w:rFonts w:ascii="PT Astra Serif" w:hAnsi="PT Astra Serif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D075C0" w:rsidRPr="00D075C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D075C0" w:rsidRPr="00D075C0">
        <w:rPr>
          <w:rFonts w:ascii="PT Astra Serif" w:hAnsi="PT Astra Serif" w:cs="Times New Roman"/>
          <w:sz w:val="28"/>
          <w:szCs w:val="28"/>
        </w:rPr>
        <w:t xml:space="preserve"> район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</w:r>
      <w:proofErr w:type="spellStart"/>
      <w:r w:rsidR="00D075C0" w:rsidRPr="00D075C0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D075C0" w:rsidRPr="00D075C0">
        <w:rPr>
          <w:rFonts w:ascii="PT Astra Serif" w:hAnsi="PT Astra Serif" w:cs="Times New Roman"/>
          <w:sz w:val="28"/>
          <w:szCs w:val="28"/>
        </w:rPr>
        <w:t xml:space="preserve"> района»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D075C0">
        <w:rPr>
          <w:rFonts w:ascii="PT Astra Serif" w:hAnsi="PT Astra Serif" w:cs="Times New Roman"/>
          <w:sz w:val="28"/>
          <w:szCs w:val="28"/>
        </w:rPr>
        <w:t xml:space="preserve">Комитет экономического развития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1A4F6E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оказани</w:t>
      </w:r>
      <w:r w:rsidR="00D075C0">
        <w:rPr>
          <w:rFonts w:ascii="PT Astra Serif" w:hAnsi="PT Astra Serif" w:cs="Times New Roman"/>
          <w:sz w:val="28"/>
          <w:szCs w:val="28"/>
        </w:rPr>
        <w:t>я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поддержки </w:t>
      </w:r>
      <w:r w:rsidR="00D075C0" w:rsidRPr="00D075C0">
        <w:rPr>
          <w:rFonts w:ascii="PT Astra Serif" w:hAnsi="PT Astra Serif" w:cs="Times New Roman"/>
          <w:sz w:val="28"/>
          <w:szCs w:val="28"/>
        </w:rPr>
        <w:t>сельскохозяйственным товаропроизводителям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. </w:t>
      </w:r>
    </w:p>
    <w:p w:rsidR="00297B40" w:rsidRPr="0028293F" w:rsidRDefault="00297B4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E37433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lastRenderedPageBreak/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размещен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A155BA">
        <w:rPr>
          <w:rFonts w:ascii="PT Astra Serif" w:hAnsi="PT Astra Serif"/>
          <w:szCs w:val="28"/>
        </w:rPr>
        <w:t>05.06.</w:t>
      </w:r>
      <w:r w:rsidR="0028293F">
        <w:rPr>
          <w:rFonts w:ascii="PT Astra Serif" w:hAnsi="PT Astra Serif"/>
          <w:szCs w:val="28"/>
        </w:rPr>
        <w:t>2023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A155BA">
        <w:rPr>
          <w:rFonts w:ascii="PT Astra Serif" w:hAnsi="PT Astra Serif"/>
          <w:szCs w:val="28"/>
        </w:rPr>
        <w:t>19</w:t>
      </w:r>
      <w:r w:rsidR="0028293F">
        <w:rPr>
          <w:rFonts w:ascii="PT Astra Serif" w:hAnsi="PT Astra Serif"/>
          <w:szCs w:val="28"/>
        </w:rPr>
        <w:t>.0</w:t>
      </w:r>
      <w:r w:rsidR="00A155BA">
        <w:rPr>
          <w:rFonts w:ascii="PT Astra Serif" w:hAnsi="PT Astra Serif"/>
          <w:szCs w:val="28"/>
        </w:rPr>
        <w:t>6</w:t>
      </w:r>
      <w:r w:rsidR="0028293F">
        <w:rPr>
          <w:rFonts w:ascii="PT Astra Serif" w:hAnsi="PT Astra Serif"/>
          <w:szCs w:val="28"/>
        </w:rPr>
        <w:t>.2023.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</w:t>
      </w:r>
      <w:r w:rsidR="007427D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1716BB" w:rsidRPr="0028293F">
        <w:rPr>
          <w:rFonts w:ascii="PT Astra Serif" w:hAnsi="PT Astra Serif" w:cs="Times New Roman"/>
          <w:sz w:val="28"/>
          <w:szCs w:val="28"/>
        </w:rPr>
        <w:t>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E37433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A155BA">
        <w:rPr>
          <w:rFonts w:ascii="PT Astra Serif" w:hAnsi="PT Astra Serif" w:cs="Times New Roman"/>
          <w:sz w:val="28"/>
          <w:szCs w:val="28"/>
        </w:rPr>
        <w:t xml:space="preserve"> </w:t>
      </w:r>
      <w:r w:rsidR="00A155BA" w:rsidRPr="00A155BA">
        <w:rPr>
          <w:rFonts w:ascii="PT Astra Serif" w:hAnsi="PT Astra Serif" w:cs="Times New Roman"/>
          <w:sz w:val="28"/>
          <w:szCs w:val="28"/>
        </w:rPr>
        <w:t xml:space="preserve">«Об утверждении административного регламента предоставления администрацией муниципального образования </w:t>
      </w:r>
      <w:proofErr w:type="spellStart"/>
      <w:r w:rsidR="00A155BA" w:rsidRPr="00A155BA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A155BA" w:rsidRPr="00A155BA">
        <w:rPr>
          <w:rFonts w:ascii="PT Astra Serif" w:hAnsi="PT Astra Serif" w:cs="Times New Roman"/>
          <w:sz w:val="28"/>
          <w:szCs w:val="28"/>
        </w:rPr>
        <w:t xml:space="preserve"> район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</w:r>
      <w:proofErr w:type="spellStart"/>
      <w:r w:rsidR="00A155BA" w:rsidRPr="00A155B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A155BA" w:rsidRPr="00A155BA">
        <w:rPr>
          <w:rFonts w:ascii="PT Astra Serif" w:hAnsi="PT Astra Serif" w:cs="Times New Roman"/>
          <w:sz w:val="28"/>
          <w:szCs w:val="28"/>
        </w:rPr>
        <w:t xml:space="preserve"> района»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E37433" w:rsidRPr="0028293F" w:rsidRDefault="00E37433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E4541B" w:rsidP="00E4541B">
      <w:pPr>
        <w:spacing w:before="120"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Председатель комитета</w:t>
      </w:r>
    </w:p>
    <w:p w:rsidR="001A4F6E" w:rsidRPr="0028293F" w:rsidRDefault="00E4541B" w:rsidP="00E4541B">
      <w:pPr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экономического развития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Г.Б. </w:t>
      </w:r>
      <w:proofErr w:type="spellStart"/>
      <w:r w:rsidR="0028293F">
        <w:rPr>
          <w:rFonts w:ascii="PT Astra Serif" w:eastAsia="Times New Roman" w:hAnsi="PT Astra Serif" w:cs="Times New Roman"/>
          <w:sz w:val="28"/>
          <w:szCs w:val="28"/>
        </w:rPr>
        <w:t>Харитошкин</w:t>
      </w:r>
      <w:proofErr w:type="spellEnd"/>
    </w:p>
    <w:p w:rsidR="001A4F6E" w:rsidRPr="0028293F" w:rsidRDefault="001A4F6E" w:rsidP="00F11EC8">
      <w:pPr>
        <w:tabs>
          <w:tab w:val="left" w:pos="6804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8293F"/>
    <w:rsid w:val="00297B40"/>
    <w:rsid w:val="002A1FBD"/>
    <w:rsid w:val="002E0F5C"/>
    <w:rsid w:val="003333B5"/>
    <w:rsid w:val="003B40AC"/>
    <w:rsid w:val="003F474A"/>
    <w:rsid w:val="00403202"/>
    <w:rsid w:val="0047289A"/>
    <w:rsid w:val="00556BE9"/>
    <w:rsid w:val="006830A8"/>
    <w:rsid w:val="006A2BE7"/>
    <w:rsid w:val="007427DC"/>
    <w:rsid w:val="007472AC"/>
    <w:rsid w:val="00847340"/>
    <w:rsid w:val="008562B3"/>
    <w:rsid w:val="00865F20"/>
    <w:rsid w:val="008C2A61"/>
    <w:rsid w:val="00924543"/>
    <w:rsid w:val="00971827"/>
    <w:rsid w:val="00981493"/>
    <w:rsid w:val="009B7192"/>
    <w:rsid w:val="00A01E49"/>
    <w:rsid w:val="00A155BA"/>
    <w:rsid w:val="00A16119"/>
    <w:rsid w:val="00A17406"/>
    <w:rsid w:val="00A74DB3"/>
    <w:rsid w:val="00AC4A33"/>
    <w:rsid w:val="00AF7120"/>
    <w:rsid w:val="00B74002"/>
    <w:rsid w:val="00C11EA9"/>
    <w:rsid w:val="00CB4970"/>
    <w:rsid w:val="00D075C0"/>
    <w:rsid w:val="00D4712F"/>
    <w:rsid w:val="00DE2394"/>
    <w:rsid w:val="00E37433"/>
    <w:rsid w:val="00E4541B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8</cp:revision>
  <cp:lastPrinted>2019-10-29T13:48:00Z</cp:lastPrinted>
  <dcterms:created xsi:type="dcterms:W3CDTF">2021-03-26T17:51:00Z</dcterms:created>
  <dcterms:modified xsi:type="dcterms:W3CDTF">2023-08-08T15:18:00Z</dcterms:modified>
</cp:coreProperties>
</file>